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59DB" w14:textId="7B7F00C9" w:rsidR="00846D1E" w:rsidRPr="000814D1" w:rsidRDefault="00AE1828">
      <w:pPr>
        <w:rPr>
          <w:rFonts w:ascii="Arial" w:hAnsi="Arial" w:cs="Arial"/>
          <w:b/>
          <w:sz w:val="22"/>
          <w:szCs w:val="22"/>
        </w:rPr>
      </w:pPr>
      <w:r w:rsidRPr="000814D1">
        <w:rPr>
          <w:rFonts w:ascii="Arial" w:hAnsi="Arial" w:cs="Arial"/>
          <w:b/>
          <w:sz w:val="22"/>
          <w:szCs w:val="22"/>
        </w:rPr>
        <w:t>Birmingham Law Society Legal Awards 202</w:t>
      </w:r>
      <w:r w:rsidR="00142A8C">
        <w:rPr>
          <w:rFonts w:ascii="Arial" w:hAnsi="Arial" w:cs="Arial"/>
          <w:b/>
          <w:sz w:val="22"/>
          <w:szCs w:val="22"/>
        </w:rPr>
        <w:t>6</w:t>
      </w:r>
      <w:r w:rsidRPr="000814D1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6FC4F7A1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725CC9DB" w14:textId="171461CC" w:rsidR="00846D1E" w:rsidRPr="000814D1" w:rsidRDefault="00AF14F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Barrister</w:t>
      </w:r>
      <w:r w:rsidR="00AF16EC">
        <w:rPr>
          <w:rFonts w:ascii="Arial" w:hAnsi="Arial" w:cs="Arial"/>
          <w:b/>
          <w:sz w:val="22"/>
          <w:szCs w:val="22"/>
        </w:rPr>
        <w:t xml:space="preserve"> of the Year</w:t>
      </w:r>
      <w:r>
        <w:rPr>
          <w:rFonts w:ascii="Arial" w:hAnsi="Arial" w:cs="Arial"/>
          <w:b/>
          <w:sz w:val="22"/>
          <w:szCs w:val="22"/>
        </w:rPr>
        <w:t xml:space="preserve"> (over 10 years’ call)</w:t>
      </w:r>
    </w:p>
    <w:p w14:paraId="05AB3841" w14:textId="77777777" w:rsidR="003A46AA" w:rsidRPr="000814D1" w:rsidRDefault="003A46AA" w:rsidP="003A46AA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4B4B92B" w14:textId="6EAA1A18" w:rsidR="00AF16EC" w:rsidRDefault="00AF16EC" w:rsidP="00AF16EC">
      <w:pPr>
        <w:rPr>
          <w:rFonts w:ascii="Arial" w:hAnsi="Arial" w:cs="Arial"/>
          <w:sz w:val="22"/>
          <w:szCs w:val="22"/>
        </w:rPr>
      </w:pPr>
      <w:r w:rsidRPr="00515B1F">
        <w:rPr>
          <w:rFonts w:ascii="Arial" w:hAnsi="Arial" w:cs="Arial"/>
          <w:sz w:val="22"/>
          <w:szCs w:val="22"/>
        </w:rPr>
        <w:t xml:space="preserve">The winner of this category will be </w:t>
      </w:r>
      <w:proofErr w:type="gramStart"/>
      <w:r w:rsidRPr="00515B1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E36494">
        <w:rPr>
          <w:rFonts w:ascii="Arial" w:hAnsi="Arial" w:cs="Arial"/>
          <w:sz w:val="22"/>
          <w:szCs w:val="22"/>
        </w:rPr>
        <w:t>barrister with over 10 years’ call</w:t>
      </w:r>
      <w:r>
        <w:rPr>
          <w:rFonts w:ascii="Arial" w:hAnsi="Arial" w:cs="Arial"/>
          <w:sz w:val="22"/>
          <w:szCs w:val="22"/>
        </w:rPr>
        <w:t xml:space="preserve"> who has made a consistent and significant contribution within the Birmingham region. This may be demonstrated through the individual’s involvement in particular cases and/or external projects and organisations, but in all cases, the judges will expect to see strong evidence of leadership, teamwork, and a commitment to excellence. The judges will expect the winner to demonstrate a high calibre of work and in particular, an exceptional ability to lead matters of significant complexity or sensitivity. This award is open to all </w:t>
      </w:r>
      <w:r w:rsidR="00E36494">
        <w:rPr>
          <w:rFonts w:ascii="Arial" w:hAnsi="Arial" w:cs="Arial"/>
          <w:sz w:val="22"/>
          <w:szCs w:val="22"/>
        </w:rPr>
        <w:t>barristers with over 10 years’ call</w:t>
      </w:r>
      <w:r>
        <w:rPr>
          <w:rFonts w:ascii="Arial" w:hAnsi="Arial" w:cs="Arial"/>
          <w:sz w:val="22"/>
          <w:szCs w:val="22"/>
        </w:rPr>
        <w:t xml:space="preserve"> who practi</w:t>
      </w:r>
      <w:r w:rsidR="00E3649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e in Birmingham and the surrounding area. </w:t>
      </w:r>
    </w:p>
    <w:p w14:paraId="6BB5BE29" w14:textId="77777777" w:rsidR="003A46AA" w:rsidRPr="000814D1" w:rsidRDefault="003A46AA" w:rsidP="003A46AA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9F5DC5E" w14:textId="1499CF63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>At each stage marks are out of 100 but this will be converted for an overall score. Shortlisting will be 30% of overall mark with 70% being</w:t>
      </w:r>
    </w:p>
    <w:p w14:paraId="7813E9A0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>awarded after interview.</w:t>
      </w:r>
    </w:p>
    <w:p w14:paraId="2EF68A0D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431ACFFE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Emphasis is on </w:t>
      </w:r>
      <w:r w:rsidRPr="000814D1">
        <w:rPr>
          <w:rFonts w:ascii="Arial" w:eastAsia="Times New Roman" w:hAnsi="Arial" w:cs="Arial"/>
          <w:b/>
          <w:bCs/>
          <w:color w:val="000000"/>
          <w:sz w:val="22"/>
          <w:szCs w:val="22"/>
        </w:rPr>
        <w:t>activity over the last 12 months</w:t>
      </w:r>
    </w:p>
    <w:p w14:paraId="76AA10BF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7551688B" w14:textId="47A2BD6B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Judges are asked to please provide a summary of comments on the category and why the winner wins </w:t>
      </w:r>
      <w:r w:rsidR="004B3E8F" w:rsidRPr="000814D1">
        <w:rPr>
          <w:rFonts w:ascii="Arial" w:eastAsia="Times New Roman" w:hAnsi="Arial" w:cs="Arial"/>
          <w:color w:val="000000"/>
          <w:sz w:val="22"/>
          <w:szCs w:val="22"/>
        </w:rPr>
        <w:t>e.g.</w:t>
      </w: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 outstanding contribution/quality of work which may be used at the awards evening.</w:t>
      </w:r>
    </w:p>
    <w:p w14:paraId="4F2491C2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5B18B199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5D62123F" w14:textId="77777777" w:rsidR="00846D1E" w:rsidRPr="000814D1" w:rsidRDefault="00846D1E">
      <w:pPr>
        <w:rPr>
          <w:rFonts w:ascii="Arial" w:hAnsi="Arial" w:cs="Arial"/>
          <w:b/>
          <w:sz w:val="22"/>
          <w:szCs w:val="22"/>
        </w:rPr>
      </w:pPr>
    </w:p>
    <w:tbl>
      <w:tblPr>
        <w:tblStyle w:val="a"/>
        <w:tblW w:w="1516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9"/>
        <w:gridCol w:w="2107"/>
        <w:gridCol w:w="3314"/>
        <w:gridCol w:w="2087"/>
        <w:gridCol w:w="2356"/>
        <w:gridCol w:w="1950"/>
        <w:gridCol w:w="1325"/>
      </w:tblGrid>
      <w:tr w:rsidR="00846D1E" w:rsidRPr="000814D1" w14:paraId="600689DD" w14:textId="77777777" w:rsidTr="004B3E8F">
        <w:tc>
          <w:tcPr>
            <w:tcW w:w="2029" w:type="dxa"/>
            <w:shd w:val="clear" w:color="auto" w:fill="D0CECE"/>
          </w:tcPr>
          <w:p w14:paraId="1662E8A9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6B8452D7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D0CECE"/>
          </w:tcPr>
          <w:p w14:paraId="4E6AEBD4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Demonstrated</w:t>
            </w:r>
          </w:p>
          <w:p w14:paraId="76E6093E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excellence in </w:t>
            </w:r>
            <w:r w:rsidRPr="000814D1">
              <w:rPr>
                <w:rFonts w:ascii="Arial" w:hAnsi="Arial" w:cs="Arial"/>
                <w:b/>
                <w:sz w:val="22"/>
                <w:szCs w:val="22"/>
                <w:u w:val="single"/>
              </w:rPr>
              <w:t>both</w:t>
            </w: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leadership and in teamwork</w:t>
            </w:r>
          </w:p>
          <w:p w14:paraId="71FD7892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4076C5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D4A78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2B3F3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F856D7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jdgxs" w:colFirst="0" w:colLast="0"/>
            <w:bookmarkEnd w:id="0"/>
          </w:p>
          <w:p w14:paraId="3231D90D" w14:textId="54286F1D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3314" w:type="dxa"/>
            <w:shd w:val="clear" w:color="auto" w:fill="D0CECE"/>
          </w:tcPr>
          <w:p w14:paraId="3D609EDD" w14:textId="334EB845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High calibre cases in their field of expertise i.e. demanding/complex</w:t>
            </w:r>
            <w:r w:rsidR="00AF16EC">
              <w:rPr>
                <w:rFonts w:ascii="Arial" w:hAnsi="Arial" w:cs="Arial"/>
                <w:b/>
                <w:sz w:val="22"/>
                <w:szCs w:val="22"/>
              </w:rPr>
              <w:t>, of significant sensitivity,</w:t>
            </w: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not necessarily high value</w:t>
            </w:r>
          </w:p>
          <w:p w14:paraId="3EBB67A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83D2E0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3D9C1C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89ADBFA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F5DEC2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6FA99F" w14:textId="1BD21A03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2087" w:type="dxa"/>
            <w:shd w:val="clear" w:color="auto" w:fill="D0CECE"/>
          </w:tcPr>
          <w:p w14:paraId="6CCAF6E0" w14:textId="77589326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Contribution to Birmingham </w:t>
            </w:r>
          </w:p>
          <w:p w14:paraId="416DDF78" w14:textId="46562555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Community/ organisations e.g. BLS, Midlands Circuit </w:t>
            </w:r>
          </w:p>
          <w:p w14:paraId="2F22CE3E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54EFD95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632DE6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E49231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2356" w:type="dxa"/>
            <w:shd w:val="clear" w:color="auto" w:fill="D0CECE"/>
          </w:tcPr>
          <w:p w14:paraId="48C94023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Contribution to </w:t>
            </w:r>
          </w:p>
          <w:p w14:paraId="6BAE4C7D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voluntary/charitable activities</w:t>
            </w:r>
          </w:p>
          <w:p w14:paraId="18B94615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C2520C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D2559A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2AB41D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04C74B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A2F176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1BC558" w14:textId="4F900880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1950" w:type="dxa"/>
            <w:shd w:val="clear" w:color="auto" w:fill="D0CECE"/>
          </w:tcPr>
          <w:p w14:paraId="656E806E" w14:textId="2DC2EE7C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Positive impact on reputation of the Bar/legal profession</w:t>
            </w:r>
          </w:p>
          <w:p w14:paraId="5B41F66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9652E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F6B24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7332CD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D9C2A42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6E000A" w14:textId="09BD47BC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/20</w:t>
            </w:r>
          </w:p>
        </w:tc>
        <w:tc>
          <w:tcPr>
            <w:tcW w:w="1325" w:type="dxa"/>
            <w:shd w:val="clear" w:color="auto" w:fill="D0CECE"/>
          </w:tcPr>
          <w:p w14:paraId="15044638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846D1E" w:rsidRPr="000814D1" w14:paraId="20C88D5E" w14:textId="77777777" w:rsidTr="004B3E8F">
        <w:tc>
          <w:tcPr>
            <w:tcW w:w="2029" w:type="dxa"/>
          </w:tcPr>
          <w:p w14:paraId="75E3D3F9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47FED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08D3B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5EAF5AF0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409743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F7924C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B446D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0ED97C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BA3E0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12EAF73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5B1B2DA2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CB27738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2594713E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4AC91F74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0F14C558" w14:textId="77777777" w:rsidTr="004B3E8F">
        <w:tc>
          <w:tcPr>
            <w:tcW w:w="2029" w:type="dxa"/>
          </w:tcPr>
          <w:p w14:paraId="1F0AF18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3D3E9A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8E91A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6762A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57766D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4843B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0FFB7E" w14:textId="0366F16B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422FCD6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3EE74D2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4A8759C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458C499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31EFE9F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5BEF86D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64FFC3E6" w14:textId="77777777" w:rsidTr="004B3E8F">
        <w:tc>
          <w:tcPr>
            <w:tcW w:w="2029" w:type="dxa"/>
          </w:tcPr>
          <w:p w14:paraId="46A5643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60F70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DCCA2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9674E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FA397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F2CE0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5FDA5B" w14:textId="1C7BA19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31487F0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453DB1DE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6ADD5D5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4952248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6F500DC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6D2CA69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7B78006B" w14:textId="77777777" w:rsidTr="004B3E8F">
        <w:tc>
          <w:tcPr>
            <w:tcW w:w="2029" w:type="dxa"/>
          </w:tcPr>
          <w:p w14:paraId="5C994E5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DB9E6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42606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EFDD8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65572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A1293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F55C6E" w14:textId="3ACD8CD9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1CE7DE80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064F959E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362B7BF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D3F2A4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3B45386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699104F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0C46F9BD" w14:textId="77777777" w:rsidTr="004B3E8F">
        <w:tc>
          <w:tcPr>
            <w:tcW w:w="2029" w:type="dxa"/>
          </w:tcPr>
          <w:p w14:paraId="23C001D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4DD68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E5C5C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28309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E179B5" w14:textId="2A06D4EF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238B2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4E4D10" w14:textId="08DC637D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09EF401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3A79C38A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6C4F462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843D2F0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1D0009A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257ECB3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F3B5A5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098C680A" w14:textId="66AC5985" w:rsidR="00846D1E" w:rsidRPr="000814D1" w:rsidRDefault="004F2494">
      <w:pPr>
        <w:rPr>
          <w:rFonts w:ascii="Arial" w:hAnsi="Arial" w:cs="Arial"/>
          <w:b/>
          <w:sz w:val="22"/>
          <w:szCs w:val="22"/>
        </w:rPr>
      </w:pPr>
      <w:r w:rsidRPr="000814D1">
        <w:rPr>
          <w:rFonts w:ascii="Arial" w:hAnsi="Arial" w:cs="Arial"/>
          <w:b/>
          <w:sz w:val="22"/>
          <w:szCs w:val="22"/>
        </w:rPr>
        <w:t>Summary</w:t>
      </w:r>
      <w:r w:rsidR="004B3E8F" w:rsidRPr="000814D1">
        <w:rPr>
          <w:rFonts w:ascii="Arial" w:hAnsi="Arial" w:cs="Arial"/>
          <w:b/>
          <w:sz w:val="22"/>
          <w:szCs w:val="22"/>
        </w:rPr>
        <w:t xml:space="preserve">: </w:t>
      </w:r>
    </w:p>
    <w:sectPr w:rsidR="00846D1E" w:rsidRPr="000814D1">
      <w:headerReference w:type="default" r:id="rId9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220DD" w14:textId="77777777" w:rsidR="00E53393" w:rsidRDefault="00E53393" w:rsidP="00E76CA8">
      <w:r>
        <w:separator/>
      </w:r>
    </w:p>
  </w:endnote>
  <w:endnote w:type="continuationSeparator" w:id="0">
    <w:p w14:paraId="56123D30" w14:textId="77777777" w:rsidR="00E53393" w:rsidRDefault="00E53393" w:rsidP="00E76CA8">
      <w:r>
        <w:continuationSeparator/>
      </w:r>
    </w:p>
  </w:endnote>
  <w:endnote w:type="continuationNotice" w:id="1">
    <w:p w14:paraId="74DF05E8" w14:textId="77777777" w:rsidR="00D17313" w:rsidRDefault="00D173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C885C" w14:textId="77777777" w:rsidR="00E53393" w:rsidRDefault="00E53393" w:rsidP="00E76CA8">
      <w:r>
        <w:separator/>
      </w:r>
    </w:p>
  </w:footnote>
  <w:footnote w:type="continuationSeparator" w:id="0">
    <w:p w14:paraId="4B6A3514" w14:textId="77777777" w:rsidR="00E53393" w:rsidRDefault="00E53393" w:rsidP="00E76CA8">
      <w:r>
        <w:continuationSeparator/>
      </w:r>
    </w:p>
  </w:footnote>
  <w:footnote w:type="continuationNotice" w:id="1">
    <w:p w14:paraId="77C73F83" w14:textId="77777777" w:rsidR="00D17313" w:rsidRDefault="00D173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EE205" w14:textId="48B52E36" w:rsidR="00E76CA8" w:rsidRPr="00E76CA8" w:rsidRDefault="00F4631F" w:rsidP="00E76CA8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9BA97F2" wp14:editId="297735E1">
          <wp:simplePos x="0" y="0"/>
          <wp:positionH relativeFrom="column">
            <wp:posOffset>2457450</wp:posOffset>
          </wp:positionH>
          <wp:positionV relativeFrom="paragraph">
            <wp:posOffset>-125730</wp:posOffset>
          </wp:positionV>
          <wp:extent cx="3319780" cy="647700"/>
          <wp:effectExtent l="0" t="0" r="0" b="0"/>
          <wp:wrapSquare wrapText="bothSides"/>
          <wp:docPr id="62415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1538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2" b="8462"/>
                  <a:stretch>
                    <a:fillRect/>
                  </a:stretch>
                </pic:blipFill>
                <pic:spPr bwMode="auto">
                  <a:xfrm>
                    <a:off x="0" y="0"/>
                    <a:ext cx="331978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CA8">
      <w:rPr>
        <w:noProof/>
      </w:rPr>
      <w:drawing>
        <wp:anchor distT="0" distB="0" distL="114300" distR="114300" simplePos="0" relativeHeight="251658240" behindDoc="0" locked="0" layoutInCell="1" allowOverlap="1" wp14:anchorId="23B0D2B6" wp14:editId="015F8670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1E"/>
    <w:rsid w:val="00057E5C"/>
    <w:rsid w:val="000814D1"/>
    <w:rsid w:val="000C7A1E"/>
    <w:rsid w:val="00142A8C"/>
    <w:rsid w:val="001F36F5"/>
    <w:rsid w:val="003A46AA"/>
    <w:rsid w:val="00437E54"/>
    <w:rsid w:val="004B3E8F"/>
    <w:rsid w:val="004F2494"/>
    <w:rsid w:val="00560134"/>
    <w:rsid w:val="00707BD3"/>
    <w:rsid w:val="00764DA2"/>
    <w:rsid w:val="00846D1E"/>
    <w:rsid w:val="008A5B26"/>
    <w:rsid w:val="008F1B6B"/>
    <w:rsid w:val="009676FD"/>
    <w:rsid w:val="00A451CB"/>
    <w:rsid w:val="00AE1828"/>
    <w:rsid w:val="00AF14FC"/>
    <w:rsid w:val="00AF16EC"/>
    <w:rsid w:val="00D17313"/>
    <w:rsid w:val="00E319CB"/>
    <w:rsid w:val="00E36494"/>
    <w:rsid w:val="00E53393"/>
    <w:rsid w:val="00E76CA8"/>
    <w:rsid w:val="00F1303C"/>
    <w:rsid w:val="00F4631F"/>
    <w:rsid w:val="00FA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313CE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A46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76C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CA8"/>
  </w:style>
  <w:style w:type="paragraph" w:styleId="Footer">
    <w:name w:val="footer"/>
    <w:basedOn w:val="Normal"/>
    <w:link w:val="FooterChar"/>
    <w:uiPriority w:val="99"/>
    <w:unhideWhenUsed/>
    <w:rsid w:val="00E76C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2B911E-C254-4B5D-8D6E-F82428AE9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3BC2A1-4915-4F92-AB8D-6B7EBAFA3F01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customXml/itemProps3.xml><?xml version="1.0" encoding="utf-8"?>
<ds:datastoreItem xmlns:ds="http://schemas.openxmlformats.org/officeDocument/2006/customXml" ds:itemID="{4A0FAFCB-5FCC-44B0-A637-26095B6B6A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15</cp:revision>
  <dcterms:created xsi:type="dcterms:W3CDTF">2019-12-02T14:28:00Z</dcterms:created>
  <dcterms:modified xsi:type="dcterms:W3CDTF">2025-08-13T12:33:00Z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22218600</vt:r8>
  </property>
  <property fmtid="{D5CDD505-2E9C-101B-9397-08002B2CF9AE}" pid="4" name="MediaServiceImageTags">
    <vt:lpwstr/>
  </property>
</Properties>
</file>