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FF7" w:rsidRPr="00122FF7" w:rsidRDefault="00122FF7" w:rsidP="00122FF7">
      <w:pPr>
        <w:pStyle w:val="BodyText"/>
        <w:jc w:val="center"/>
        <w:rPr>
          <w:b/>
          <w:szCs w:val="18"/>
        </w:rPr>
      </w:pPr>
      <w:r w:rsidRPr="00122FF7">
        <w:rPr>
          <w:b/>
          <w:szCs w:val="18"/>
        </w:rPr>
        <w:t xml:space="preserve">RESPONSE OF THE BIRMINGHAM LAW SOCIETY TO THE SRA CONSULTATION ON INDEPENDENT FINANCIAL ADVICE – Deadline 10 September </w:t>
      </w:r>
    </w:p>
    <w:p w:rsidR="00505D35" w:rsidRDefault="00505D35" w:rsidP="00505D35">
      <w:pPr>
        <w:autoSpaceDE w:val="0"/>
        <w:autoSpaceDN w:val="0"/>
        <w:adjustRightInd w:val="0"/>
        <w:spacing w:after="0"/>
        <w:ind w:left="720"/>
        <w:jc w:val="both"/>
        <w:rPr>
          <w:rFonts w:cs="Verdana"/>
          <w:b/>
          <w:bCs/>
          <w:szCs w:val="18"/>
          <w:u w:val="single"/>
        </w:rPr>
      </w:pPr>
      <w:r w:rsidRPr="00122FF7">
        <w:rPr>
          <w:rFonts w:cs="Verdana"/>
          <w:b/>
          <w:bCs/>
          <w:szCs w:val="18"/>
          <w:u w:val="single"/>
        </w:rPr>
        <w:t>Question 1</w:t>
      </w:r>
    </w:p>
    <w:p w:rsidR="00122FF7" w:rsidRDefault="00122FF7" w:rsidP="00505D35">
      <w:pPr>
        <w:autoSpaceDE w:val="0"/>
        <w:autoSpaceDN w:val="0"/>
        <w:adjustRightInd w:val="0"/>
        <w:spacing w:after="0"/>
        <w:ind w:left="720"/>
        <w:jc w:val="both"/>
        <w:rPr>
          <w:rFonts w:cs="Verdana"/>
          <w:b/>
          <w:bCs/>
          <w:szCs w:val="18"/>
        </w:rPr>
      </w:pPr>
    </w:p>
    <w:p w:rsidR="00505D35" w:rsidRPr="00122FF7" w:rsidRDefault="00505D35" w:rsidP="00505D35">
      <w:pPr>
        <w:autoSpaceDE w:val="0"/>
        <w:autoSpaceDN w:val="0"/>
        <w:adjustRightInd w:val="0"/>
        <w:spacing w:after="0"/>
        <w:ind w:left="720"/>
        <w:jc w:val="both"/>
        <w:rPr>
          <w:rFonts w:cs="Verdana"/>
          <w:b/>
          <w:bCs/>
          <w:szCs w:val="18"/>
        </w:rPr>
      </w:pPr>
      <w:r w:rsidRPr="00122FF7">
        <w:rPr>
          <w:rFonts w:cs="Verdana"/>
          <w:b/>
          <w:bCs/>
          <w:szCs w:val="18"/>
        </w:rPr>
        <w:t>Do you have any comments to make about the suggested change of terminology and removal of reference to independent intermediaries and to packaged products and replacement with language arising from the FSAs Retail Distribution Review in terms of authorised advice and retail investments products?</w:t>
      </w:r>
    </w:p>
    <w:p w:rsidR="00122FF7" w:rsidRPr="00122FF7" w:rsidRDefault="00122FF7" w:rsidP="00505D35">
      <w:pPr>
        <w:autoSpaceDE w:val="0"/>
        <w:autoSpaceDN w:val="0"/>
        <w:adjustRightInd w:val="0"/>
        <w:spacing w:after="0"/>
        <w:ind w:left="720"/>
        <w:jc w:val="both"/>
        <w:rPr>
          <w:rFonts w:cs="Verdana"/>
          <w:b/>
          <w:bCs/>
          <w:szCs w:val="18"/>
        </w:rPr>
      </w:pPr>
    </w:p>
    <w:p w:rsidR="00505D35" w:rsidRPr="00122FF7" w:rsidRDefault="00505D35" w:rsidP="00505D35">
      <w:pPr>
        <w:autoSpaceDE w:val="0"/>
        <w:autoSpaceDN w:val="0"/>
        <w:adjustRightInd w:val="0"/>
        <w:spacing w:after="0"/>
        <w:ind w:left="720"/>
        <w:rPr>
          <w:rFonts w:cs="Tahoma"/>
          <w:b/>
          <w:bCs/>
          <w:szCs w:val="18"/>
          <w:u w:val="single"/>
        </w:rPr>
      </w:pPr>
      <w:r w:rsidRPr="00122FF7">
        <w:rPr>
          <w:rFonts w:cs="Tahoma"/>
          <w:b/>
          <w:bCs/>
          <w:szCs w:val="18"/>
          <w:u w:val="single"/>
        </w:rPr>
        <w:t xml:space="preserve">Response </w:t>
      </w:r>
    </w:p>
    <w:p w:rsidR="00505D35" w:rsidRPr="00122FF7" w:rsidRDefault="00505D35" w:rsidP="00505D35">
      <w:pPr>
        <w:autoSpaceDE w:val="0"/>
        <w:autoSpaceDN w:val="0"/>
        <w:adjustRightInd w:val="0"/>
        <w:spacing w:after="0"/>
        <w:ind w:left="720"/>
        <w:rPr>
          <w:rFonts w:cs="Tahoma"/>
          <w:b/>
          <w:bCs/>
          <w:szCs w:val="18"/>
        </w:rPr>
      </w:pPr>
    </w:p>
    <w:p w:rsidR="00505D35" w:rsidRPr="00122FF7" w:rsidRDefault="00505D35" w:rsidP="00505D35">
      <w:pPr>
        <w:autoSpaceDE w:val="0"/>
        <w:autoSpaceDN w:val="0"/>
        <w:adjustRightInd w:val="0"/>
        <w:spacing w:after="0"/>
        <w:ind w:left="720"/>
        <w:rPr>
          <w:rFonts w:cs="Tahoma"/>
          <w:szCs w:val="18"/>
        </w:rPr>
      </w:pPr>
      <w:r w:rsidRPr="00122FF7">
        <w:rPr>
          <w:rFonts w:cs="Tahoma"/>
          <w:szCs w:val="18"/>
        </w:rPr>
        <w:t>No, consistency in language with the FSA is welcome for clarity and compliance.  The language needs to be brought up to date in line with the FSA terminology.</w:t>
      </w:r>
    </w:p>
    <w:p w:rsidR="00505D35" w:rsidRPr="00122FF7" w:rsidRDefault="00505D35" w:rsidP="00505D35">
      <w:pPr>
        <w:autoSpaceDE w:val="0"/>
        <w:autoSpaceDN w:val="0"/>
        <w:adjustRightInd w:val="0"/>
        <w:spacing w:after="0"/>
        <w:rPr>
          <w:rFonts w:cs="Tahoma"/>
          <w:szCs w:val="18"/>
        </w:rPr>
      </w:pPr>
      <w:r w:rsidRPr="00122FF7">
        <w:rPr>
          <w:rFonts w:cs="Tahoma"/>
          <w:szCs w:val="18"/>
        </w:rPr>
        <w:t xml:space="preserve"> </w:t>
      </w:r>
    </w:p>
    <w:p w:rsidR="00505D35" w:rsidRPr="00122FF7" w:rsidRDefault="00505D35" w:rsidP="00505D35">
      <w:pPr>
        <w:autoSpaceDE w:val="0"/>
        <w:autoSpaceDN w:val="0"/>
        <w:adjustRightInd w:val="0"/>
        <w:spacing w:after="0"/>
        <w:ind w:left="720"/>
        <w:rPr>
          <w:rFonts w:cs="Tahoma"/>
          <w:szCs w:val="18"/>
        </w:rPr>
      </w:pPr>
      <w:r w:rsidRPr="00122FF7">
        <w:rPr>
          <w:rFonts w:cs="Tahoma"/>
          <w:szCs w:val="18"/>
        </w:rPr>
        <w:t>It is very clear that advice from an IFA will fall into the two categories of restricted and authorised advice.</w:t>
      </w:r>
    </w:p>
    <w:p w:rsidR="00505D35" w:rsidRPr="00122FF7" w:rsidRDefault="00505D35" w:rsidP="00505D35">
      <w:pPr>
        <w:autoSpaceDE w:val="0"/>
        <w:autoSpaceDN w:val="0"/>
        <w:adjustRightInd w:val="0"/>
        <w:spacing w:after="0"/>
        <w:rPr>
          <w:rFonts w:cs="Tahoma"/>
          <w:szCs w:val="18"/>
        </w:rPr>
      </w:pPr>
      <w:r w:rsidRPr="00122FF7">
        <w:rPr>
          <w:rFonts w:cs="Tahoma"/>
          <w:szCs w:val="18"/>
        </w:rPr>
        <w:t xml:space="preserve"> </w:t>
      </w:r>
    </w:p>
    <w:p w:rsidR="00505D35" w:rsidRPr="00122FF7" w:rsidRDefault="00505D35" w:rsidP="00505D35">
      <w:pPr>
        <w:autoSpaceDE w:val="0"/>
        <w:autoSpaceDN w:val="0"/>
        <w:adjustRightInd w:val="0"/>
        <w:spacing w:after="0"/>
        <w:ind w:left="720"/>
        <w:rPr>
          <w:rFonts w:cs="Tahoma"/>
          <w:szCs w:val="18"/>
        </w:rPr>
      </w:pPr>
      <w:r w:rsidRPr="00122FF7">
        <w:rPr>
          <w:rFonts w:cs="Tahoma"/>
          <w:szCs w:val="18"/>
        </w:rPr>
        <w:t>The FSA terminology of "retailed investment product" has a wider definition than "packaged products" and so covers a wider scope of advice.</w:t>
      </w:r>
    </w:p>
    <w:p w:rsidR="00505D35" w:rsidRPr="00122FF7" w:rsidRDefault="00505D35" w:rsidP="00505D35">
      <w:pPr>
        <w:autoSpaceDE w:val="0"/>
        <w:autoSpaceDN w:val="0"/>
        <w:adjustRightInd w:val="0"/>
        <w:ind w:left="720"/>
        <w:jc w:val="both"/>
        <w:rPr>
          <w:rFonts w:cs="Verdana"/>
          <w:b/>
          <w:bCs/>
          <w:szCs w:val="18"/>
        </w:rPr>
      </w:pPr>
    </w:p>
    <w:p w:rsidR="00505D35" w:rsidRPr="00122FF7" w:rsidRDefault="00505D35" w:rsidP="00505D35">
      <w:pPr>
        <w:autoSpaceDE w:val="0"/>
        <w:autoSpaceDN w:val="0"/>
        <w:adjustRightInd w:val="0"/>
        <w:ind w:left="720"/>
        <w:jc w:val="both"/>
        <w:rPr>
          <w:rFonts w:cs="Verdana"/>
          <w:b/>
          <w:bCs/>
          <w:szCs w:val="18"/>
        </w:rPr>
      </w:pPr>
    </w:p>
    <w:p w:rsidR="00122FF7" w:rsidRDefault="00505D35" w:rsidP="00505D35">
      <w:pPr>
        <w:autoSpaceDE w:val="0"/>
        <w:autoSpaceDN w:val="0"/>
        <w:adjustRightInd w:val="0"/>
        <w:ind w:left="720"/>
        <w:jc w:val="both"/>
        <w:rPr>
          <w:rFonts w:cs="Verdana"/>
          <w:b/>
          <w:bCs/>
          <w:szCs w:val="18"/>
          <w:u w:val="single"/>
        </w:rPr>
      </w:pPr>
      <w:r w:rsidRPr="00122FF7">
        <w:rPr>
          <w:rFonts w:cs="Verdana"/>
          <w:b/>
          <w:bCs/>
          <w:szCs w:val="18"/>
          <w:u w:val="single"/>
        </w:rPr>
        <w:t xml:space="preserve">Question 2 </w:t>
      </w:r>
    </w:p>
    <w:p w:rsidR="00505D35" w:rsidRPr="00122FF7" w:rsidRDefault="00505D35" w:rsidP="00505D35">
      <w:pPr>
        <w:autoSpaceDE w:val="0"/>
        <w:autoSpaceDN w:val="0"/>
        <w:adjustRightInd w:val="0"/>
        <w:ind w:left="720"/>
        <w:jc w:val="both"/>
        <w:rPr>
          <w:rFonts w:cs="Verdana"/>
          <w:b/>
          <w:bCs/>
          <w:szCs w:val="18"/>
        </w:rPr>
      </w:pPr>
      <w:r w:rsidRPr="00122FF7">
        <w:rPr>
          <w:rFonts w:cs="Verdana"/>
          <w:b/>
          <w:bCs/>
          <w:szCs w:val="18"/>
        </w:rPr>
        <w:t>Which of the three options do you prefer in respect of chapter 6 of the SRA Code of Conduct?</w:t>
      </w:r>
    </w:p>
    <w:p w:rsidR="00505D35" w:rsidRPr="00122FF7" w:rsidRDefault="00505D35" w:rsidP="00505D35">
      <w:pPr>
        <w:autoSpaceDE w:val="0"/>
        <w:autoSpaceDN w:val="0"/>
        <w:adjustRightInd w:val="0"/>
        <w:spacing w:after="0"/>
        <w:ind w:firstLine="720"/>
        <w:rPr>
          <w:rFonts w:cs="Verdana"/>
          <w:szCs w:val="18"/>
          <w:u w:val="single"/>
        </w:rPr>
      </w:pPr>
      <w:r w:rsidRPr="00122FF7">
        <w:rPr>
          <w:rFonts w:cs="Verdana"/>
          <w:b/>
          <w:bCs/>
          <w:szCs w:val="18"/>
          <w:u w:val="single"/>
        </w:rPr>
        <w:t xml:space="preserve">Response </w:t>
      </w:r>
    </w:p>
    <w:p w:rsidR="00505D35" w:rsidRPr="00122FF7" w:rsidRDefault="00505D35" w:rsidP="00505D35">
      <w:pPr>
        <w:autoSpaceDE w:val="0"/>
        <w:autoSpaceDN w:val="0"/>
        <w:adjustRightInd w:val="0"/>
        <w:spacing w:after="0"/>
        <w:ind w:firstLine="720"/>
        <w:rPr>
          <w:rFonts w:cs="Verdana"/>
          <w:szCs w:val="18"/>
        </w:rPr>
      </w:pPr>
    </w:p>
    <w:p w:rsidR="00505D35" w:rsidRPr="00122FF7" w:rsidRDefault="00505D35" w:rsidP="00505D35">
      <w:pPr>
        <w:autoSpaceDE w:val="0"/>
        <w:autoSpaceDN w:val="0"/>
        <w:adjustRightInd w:val="0"/>
        <w:spacing w:after="0"/>
        <w:ind w:firstLine="720"/>
        <w:rPr>
          <w:rFonts w:cs="Verdana"/>
          <w:b/>
          <w:bCs/>
          <w:szCs w:val="18"/>
        </w:rPr>
      </w:pPr>
      <w:r w:rsidRPr="00122FF7">
        <w:rPr>
          <w:rFonts w:cs="Verdana"/>
          <w:b/>
          <w:bCs/>
          <w:szCs w:val="18"/>
        </w:rPr>
        <w:t>Option 1 is preferred for the following reasons:</w:t>
      </w:r>
    </w:p>
    <w:p w:rsidR="00505D35" w:rsidRPr="00122FF7" w:rsidRDefault="00505D35" w:rsidP="00505D35">
      <w:pPr>
        <w:autoSpaceDE w:val="0"/>
        <w:autoSpaceDN w:val="0"/>
        <w:adjustRightInd w:val="0"/>
        <w:spacing w:after="0"/>
        <w:rPr>
          <w:rFonts w:cs="Verdana"/>
          <w:szCs w:val="18"/>
        </w:rPr>
      </w:pPr>
      <w:r w:rsidRPr="00122FF7">
        <w:rPr>
          <w:rFonts w:cs="Verdana"/>
          <w:szCs w:val="18"/>
        </w:rPr>
        <w:t xml:space="preserve"> </w:t>
      </w:r>
    </w:p>
    <w:p w:rsidR="00505D35" w:rsidRPr="00122FF7" w:rsidRDefault="00505D35" w:rsidP="00505D35">
      <w:pPr>
        <w:autoSpaceDE w:val="0"/>
        <w:autoSpaceDN w:val="0"/>
        <w:adjustRightInd w:val="0"/>
        <w:spacing w:after="0"/>
        <w:ind w:firstLine="720"/>
        <w:rPr>
          <w:rFonts w:cs="Verdana"/>
          <w:szCs w:val="18"/>
        </w:rPr>
      </w:pPr>
      <w:r w:rsidRPr="00122FF7">
        <w:rPr>
          <w:rFonts w:cs="Verdana"/>
          <w:szCs w:val="18"/>
        </w:rPr>
        <w:t>1. This uses the language consistent with the FSA and SRA provisions.</w:t>
      </w:r>
    </w:p>
    <w:p w:rsidR="00505D35" w:rsidRPr="00122FF7" w:rsidRDefault="00505D35" w:rsidP="00505D35">
      <w:pPr>
        <w:autoSpaceDE w:val="0"/>
        <w:autoSpaceDN w:val="0"/>
        <w:adjustRightInd w:val="0"/>
        <w:spacing w:after="0"/>
        <w:ind w:left="720"/>
        <w:rPr>
          <w:rFonts w:cs="Verdana"/>
          <w:szCs w:val="18"/>
        </w:rPr>
      </w:pPr>
      <w:r w:rsidRPr="00122FF7">
        <w:rPr>
          <w:rFonts w:cs="Verdana"/>
          <w:szCs w:val="18"/>
        </w:rPr>
        <w:t>2. We would suggest a proposed amendment to amend the first sentence of Rule 6 (3) to provide:</w:t>
      </w:r>
    </w:p>
    <w:p w:rsidR="00505D35" w:rsidRPr="00122FF7" w:rsidRDefault="00505D35" w:rsidP="00505D35">
      <w:pPr>
        <w:autoSpaceDE w:val="0"/>
        <w:autoSpaceDN w:val="0"/>
        <w:adjustRightInd w:val="0"/>
        <w:spacing w:after="0"/>
        <w:rPr>
          <w:rFonts w:cs="Verdana"/>
          <w:szCs w:val="18"/>
        </w:rPr>
      </w:pPr>
      <w:r w:rsidRPr="00122FF7">
        <w:rPr>
          <w:rFonts w:cs="Verdana"/>
          <w:szCs w:val="18"/>
        </w:rPr>
        <w:t xml:space="preserve"> </w:t>
      </w:r>
    </w:p>
    <w:p w:rsidR="00505D35" w:rsidRPr="00122FF7" w:rsidRDefault="00505D35" w:rsidP="00505D35">
      <w:pPr>
        <w:autoSpaceDE w:val="0"/>
        <w:autoSpaceDN w:val="0"/>
        <w:adjustRightInd w:val="0"/>
        <w:spacing w:after="0"/>
        <w:ind w:left="720"/>
        <w:rPr>
          <w:rFonts w:cs="Verdana"/>
          <w:szCs w:val="18"/>
        </w:rPr>
      </w:pPr>
      <w:r w:rsidRPr="00122FF7">
        <w:rPr>
          <w:rFonts w:cs="Verdana"/>
          <w:szCs w:val="18"/>
        </w:rPr>
        <w:t>"The Code provides that if a client is likely to need advice on investments they must be advised to seek independent financial advice".</w:t>
      </w:r>
    </w:p>
    <w:p w:rsidR="00505D35" w:rsidRPr="00122FF7" w:rsidRDefault="00505D35" w:rsidP="00505D35">
      <w:pPr>
        <w:autoSpaceDE w:val="0"/>
        <w:autoSpaceDN w:val="0"/>
        <w:adjustRightInd w:val="0"/>
        <w:spacing w:after="0"/>
        <w:rPr>
          <w:rFonts w:cs="Verdana"/>
          <w:szCs w:val="18"/>
        </w:rPr>
      </w:pPr>
      <w:r w:rsidRPr="00122FF7">
        <w:rPr>
          <w:rFonts w:cs="Verdana"/>
          <w:szCs w:val="18"/>
        </w:rPr>
        <w:t xml:space="preserve"> </w:t>
      </w:r>
    </w:p>
    <w:p w:rsidR="00505D35" w:rsidRPr="00122FF7" w:rsidRDefault="00505D35" w:rsidP="00505D35">
      <w:pPr>
        <w:autoSpaceDE w:val="0"/>
        <w:autoSpaceDN w:val="0"/>
        <w:adjustRightInd w:val="0"/>
        <w:spacing w:after="0"/>
        <w:ind w:firstLine="720"/>
        <w:rPr>
          <w:rFonts w:cs="Verdana"/>
          <w:szCs w:val="18"/>
        </w:rPr>
      </w:pPr>
      <w:r w:rsidRPr="00122FF7">
        <w:rPr>
          <w:rFonts w:cs="Verdana"/>
          <w:szCs w:val="18"/>
        </w:rPr>
        <w:t>This is important for the following reasons:</w:t>
      </w:r>
    </w:p>
    <w:p w:rsidR="00505D35" w:rsidRPr="00122FF7" w:rsidRDefault="00505D35" w:rsidP="00505D35">
      <w:pPr>
        <w:autoSpaceDE w:val="0"/>
        <w:autoSpaceDN w:val="0"/>
        <w:adjustRightInd w:val="0"/>
        <w:spacing w:after="0"/>
        <w:rPr>
          <w:rFonts w:cs="Verdana"/>
          <w:szCs w:val="18"/>
        </w:rPr>
      </w:pPr>
      <w:r w:rsidRPr="00122FF7">
        <w:rPr>
          <w:rFonts w:cs="Verdana"/>
          <w:szCs w:val="18"/>
        </w:rPr>
        <w:t xml:space="preserve"> </w:t>
      </w:r>
    </w:p>
    <w:p w:rsidR="00505D35" w:rsidRPr="00122FF7" w:rsidRDefault="00505D35" w:rsidP="00505D35">
      <w:pPr>
        <w:autoSpaceDE w:val="0"/>
        <w:autoSpaceDN w:val="0"/>
        <w:adjustRightInd w:val="0"/>
        <w:spacing w:after="0"/>
        <w:ind w:left="720"/>
        <w:rPr>
          <w:rFonts w:cs="Verdana"/>
          <w:szCs w:val="18"/>
        </w:rPr>
      </w:pPr>
      <w:r w:rsidRPr="00122FF7">
        <w:rPr>
          <w:rFonts w:cs="Verdana"/>
          <w:szCs w:val="18"/>
        </w:rPr>
        <w:t>(a) This is a mandatory requirement and is therefore clear and unequivocal for both the solicitor and the client. If the client chooses not to do so after having been advised in writing to do so by the solicitor then that is a risk that the client takes and the solicitor is not in breach of the Code.</w:t>
      </w:r>
    </w:p>
    <w:p w:rsidR="00505D35" w:rsidRPr="00122FF7" w:rsidRDefault="00505D35" w:rsidP="00505D35">
      <w:pPr>
        <w:autoSpaceDE w:val="0"/>
        <w:autoSpaceDN w:val="0"/>
        <w:adjustRightInd w:val="0"/>
        <w:spacing w:after="0"/>
        <w:ind w:left="720"/>
        <w:rPr>
          <w:rFonts w:cs="Verdana"/>
          <w:szCs w:val="18"/>
        </w:rPr>
      </w:pPr>
    </w:p>
    <w:p w:rsidR="00505D35" w:rsidRPr="00122FF7" w:rsidRDefault="00505D35" w:rsidP="00505D35">
      <w:pPr>
        <w:autoSpaceDE w:val="0"/>
        <w:autoSpaceDN w:val="0"/>
        <w:adjustRightInd w:val="0"/>
        <w:spacing w:after="0"/>
        <w:ind w:left="720"/>
        <w:rPr>
          <w:rFonts w:cs="Verdana"/>
          <w:szCs w:val="18"/>
        </w:rPr>
      </w:pPr>
      <w:r w:rsidRPr="00122FF7">
        <w:rPr>
          <w:rFonts w:cs="Verdana"/>
          <w:szCs w:val="18"/>
        </w:rPr>
        <w:t>(b) This does not place an onus upon the solicitor to provide the names of suitable IFAs. The solicitor is thus not obliged by the Code to advise upon suitable IFAs unless he or she  wishes to do so and is sufficiently experienced in this area to provide the information.  This protects both the solicitor and the client from a professional negligence risk.</w:t>
      </w:r>
    </w:p>
    <w:p w:rsidR="00505D35" w:rsidRPr="00122FF7" w:rsidRDefault="00505D35" w:rsidP="00505D35">
      <w:pPr>
        <w:autoSpaceDE w:val="0"/>
        <w:autoSpaceDN w:val="0"/>
        <w:adjustRightInd w:val="0"/>
        <w:spacing w:after="0"/>
        <w:ind w:left="720"/>
        <w:rPr>
          <w:rFonts w:cs="Verdana"/>
          <w:szCs w:val="18"/>
        </w:rPr>
      </w:pPr>
    </w:p>
    <w:p w:rsidR="00505D35" w:rsidRPr="00122FF7" w:rsidRDefault="00505D35" w:rsidP="00505D35">
      <w:pPr>
        <w:autoSpaceDE w:val="0"/>
        <w:autoSpaceDN w:val="0"/>
        <w:adjustRightInd w:val="0"/>
        <w:spacing w:after="0"/>
        <w:ind w:left="720"/>
        <w:rPr>
          <w:rFonts w:cs="Verdana"/>
          <w:szCs w:val="18"/>
        </w:rPr>
      </w:pPr>
      <w:r w:rsidRPr="00122FF7">
        <w:rPr>
          <w:rFonts w:cs="Verdana"/>
          <w:szCs w:val="18"/>
        </w:rPr>
        <w:t>(c) The solicitor is not under an obligation under the Code to advise.  There are cost consequences of providing this advice, which Solicitors cannot charge for.</w:t>
      </w:r>
    </w:p>
    <w:p w:rsidR="00505D35" w:rsidRPr="00122FF7" w:rsidRDefault="00505D35" w:rsidP="00505D35">
      <w:pPr>
        <w:autoSpaceDE w:val="0"/>
        <w:autoSpaceDN w:val="0"/>
        <w:adjustRightInd w:val="0"/>
        <w:spacing w:after="0"/>
        <w:rPr>
          <w:rFonts w:cs="Verdana"/>
          <w:szCs w:val="18"/>
        </w:rPr>
      </w:pPr>
      <w:r w:rsidRPr="00122FF7">
        <w:rPr>
          <w:rFonts w:cs="Verdana"/>
          <w:szCs w:val="18"/>
        </w:rPr>
        <w:t xml:space="preserve"> </w:t>
      </w:r>
    </w:p>
    <w:p w:rsidR="00505D35" w:rsidRPr="00122FF7" w:rsidRDefault="00505D35" w:rsidP="00505D35">
      <w:pPr>
        <w:autoSpaceDE w:val="0"/>
        <w:autoSpaceDN w:val="0"/>
        <w:adjustRightInd w:val="0"/>
        <w:spacing w:after="0"/>
        <w:ind w:left="720"/>
        <w:rPr>
          <w:rFonts w:cs="Verdana"/>
          <w:szCs w:val="18"/>
        </w:rPr>
      </w:pPr>
      <w:r w:rsidRPr="00122FF7">
        <w:rPr>
          <w:rFonts w:cs="Verdana"/>
          <w:szCs w:val="18"/>
        </w:rPr>
        <w:t xml:space="preserve">It would be helpful to have a </w:t>
      </w:r>
      <w:r w:rsidR="00122FF7">
        <w:rPr>
          <w:rFonts w:cs="Verdana"/>
          <w:szCs w:val="18"/>
        </w:rPr>
        <w:t>“</w:t>
      </w:r>
      <w:r w:rsidRPr="00122FF7">
        <w:rPr>
          <w:rFonts w:cs="Verdana"/>
          <w:szCs w:val="18"/>
        </w:rPr>
        <w:t>de minimis</w:t>
      </w:r>
      <w:r w:rsidR="00122FF7">
        <w:rPr>
          <w:rFonts w:cs="Verdana"/>
          <w:szCs w:val="18"/>
        </w:rPr>
        <w:t xml:space="preserve">” rule which provides that </w:t>
      </w:r>
      <w:r w:rsidRPr="00122FF7">
        <w:rPr>
          <w:rFonts w:cs="Verdana"/>
          <w:szCs w:val="18"/>
        </w:rPr>
        <w:t>transactions falling</w:t>
      </w:r>
      <w:r w:rsidRPr="00122FF7">
        <w:rPr>
          <w:rFonts w:cs="Verdana"/>
          <w:szCs w:val="18"/>
        </w:rPr>
        <w:tab/>
        <w:t xml:space="preserve"> below a certain sum are exempt from the rule.</w:t>
      </w:r>
    </w:p>
    <w:p w:rsidR="00505D35" w:rsidRPr="00122FF7" w:rsidRDefault="00505D35" w:rsidP="00505D35">
      <w:pPr>
        <w:autoSpaceDE w:val="0"/>
        <w:autoSpaceDN w:val="0"/>
        <w:adjustRightInd w:val="0"/>
        <w:spacing w:after="0"/>
        <w:rPr>
          <w:rFonts w:cs="Tahoma"/>
          <w:szCs w:val="18"/>
        </w:rPr>
      </w:pPr>
      <w:r w:rsidRPr="00122FF7">
        <w:rPr>
          <w:rFonts w:cs="Tahoma"/>
          <w:szCs w:val="18"/>
        </w:rPr>
        <w:t xml:space="preserve"> </w:t>
      </w:r>
    </w:p>
    <w:p w:rsidR="00505D35" w:rsidRPr="00122FF7" w:rsidRDefault="00505D35" w:rsidP="00505D35">
      <w:pPr>
        <w:autoSpaceDE w:val="0"/>
        <w:autoSpaceDN w:val="0"/>
        <w:adjustRightInd w:val="0"/>
        <w:ind w:left="720"/>
        <w:jc w:val="both"/>
        <w:rPr>
          <w:rFonts w:cs="Verdana"/>
          <w:b/>
          <w:bCs/>
          <w:szCs w:val="18"/>
          <w:u w:val="single"/>
        </w:rPr>
      </w:pPr>
    </w:p>
    <w:p w:rsidR="00505D35" w:rsidRPr="00122FF7" w:rsidRDefault="00505D35" w:rsidP="00505D35">
      <w:pPr>
        <w:autoSpaceDE w:val="0"/>
        <w:autoSpaceDN w:val="0"/>
        <w:adjustRightInd w:val="0"/>
        <w:ind w:left="720"/>
        <w:jc w:val="both"/>
        <w:rPr>
          <w:rFonts w:cs="Verdana"/>
          <w:b/>
          <w:bCs/>
          <w:szCs w:val="18"/>
          <w:u w:val="single"/>
        </w:rPr>
      </w:pPr>
    </w:p>
    <w:p w:rsidR="00505D35" w:rsidRPr="00122FF7" w:rsidRDefault="00505D35" w:rsidP="00505D35">
      <w:pPr>
        <w:autoSpaceDE w:val="0"/>
        <w:autoSpaceDN w:val="0"/>
        <w:adjustRightInd w:val="0"/>
        <w:ind w:left="720"/>
        <w:jc w:val="both"/>
        <w:rPr>
          <w:rFonts w:cs="Verdana"/>
          <w:b/>
          <w:bCs/>
          <w:szCs w:val="18"/>
          <w:u w:val="single"/>
        </w:rPr>
      </w:pPr>
    </w:p>
    <w:p w:rsidR="00505D35" w:rsidRPr="00122FF7" w:rsidRDefault="00505D35" w:rsidP="00505D35">
      <w:pPr>
        <w:autoSpaceDE w:val="0"/>
        <w:autoSpaceDN w:val="0"/>
        <w:adjustRightInd w:val="0"/>
        <w:ind w:left="720"/>
        <w:jc w:val="both"/>
        <w:rPr>
          <w:rFonts w:cs="Verdana"/>
          <w:b/>
          <w:bCs/>
          <w:szCs w:val="18"/>
          <w:u w:val="single"/>
        </w:rPr>
      </w:pPr>
    </w:p>
    <w:p w:rsidR="00505D35" w:rsidRPr="00122FF7" w:rsidRDefault="00505D35" w:rsidP="00505D35">
      <w:pPr>
        <w:autoSpaceDE w:val="0"/>
        <w:autoSpaceDN w:val="0"/>
        <w:adjustRightInd w:val="0"/>
        <w:ind w:left="720"/>
        <w:jc w:val="both"/>
        <w:rPr>
          <w:rFonts w:cs="Verdana"/>
          <w:b/>
          <w:bCs/>
          <w:szCs w:val="18"/>
          <w:u w:val="single"/>
        </w:rPr>
      </w:pPr>
      <w:r w:rsidRPr="00122FF7">
        <w:rPr>
          <w:rFonts w:cs="Verdana"/>
          <w:b/>
          <w:bCs/>
          <w:szCs w:val="18"/>
          <w:u w:val="single"/>
        </w:rPr>
        <w:t xml:space="preserve">Question 3 </w:t>
      </w:r>
    </w:p>
    <w:p w:rsidR="00505D35" w:rsidRPr="00122FF7" w:rsidRDefault="00505D35" w:rsidP="00505D35">
      <w:pPr>
        <w:autoSpaceDE w:val="0"/>
        <w:autoSpaceDN w:val="0"/>
        <w:adjustRightInd w:val="0"/>
        <w:ind w:left="720"/>
        <w:jc w:val="both"/>
        <w:rPr>
          <w:rFonts w:cs="Verdana"/>
          <w:b/>
          <w:bCs/>
          <w:szCs w:val="18"/>
        </w:rPr>
      </w:pPr>
      <w:r w:rsidRPr="00122FF7">
        <w:rPr>
          <w:rFonts w:cs="Verdana"/>
          <w:b/>
          <w:bCs/>
          <w:szCs w:val="18"/>
        </w:rPr>
        <w:t>Do you have any comments on the possible impact of these three options in terms of effect on legal firms and protection of clients’ interests?</w:t>
      </w:r>
    </w:p>
    <w:p w:rsidR="00505D35" w:rsidRPr="00122FF7" w:rsidRDefault="00505D35" w:rsidP="00505D35">
      <w:pPr>
        <w:autoSpaceDE w:val="0"/>
        <w:autoSpaceDN w:val="0"/>
        <w:adjustRightInd w:val="0"/>
        <w:ind w:left="720"/>
        <w:jc w:val="both"/>
        <w:rPr>
          <w:rFonts w:cs="Verdana"/>
          <w:b/>
          <w:bCs/>
          <w:szCs w:val="18"/>
          <w:u w:val="single"/>
        </w:rPr>
      </w:pPr>
      <w:r w:rsidRPr="00122FF7">
        <w:rPr>
          <w:rFonts w:cs="Verdana"/>
          <w:b/>
          <w:bCs/>
          <w:szCs w:val="18"/>
          <w:u w:val="single"/>
        </w:rPr>
        <w:t>Response</w:t>
      </w:r>
    </w:p>
    <w:p w:rsidR="00505D35" w:rsidRPr="00122FF7" w:rsidRDefault="00505D35" w:rsidP="00505D35">
      <w:pPr>
        <w:autoSpaceDE w:val="0"/>
        <w:autoSpaceDN w:val="0"/>
        <w:adjustRightInd w:val="0"/>
        <w:spacing w:after="0"/>
        <w:ind w:firstLine="720"/>
        <w:rPr>
          <w:rFonts w:cs="Verdana"/>
          <w:szCs w:val="18"/>
        </w:rPr>
      </w:pPr>
      <w:r w:rsidRPr="00122FF7">
        <w:rPr>
          <w:rFonts w:cs="Verdana"/>
          <w:szCs w:val="18"/>
        </w:rPr>
        <w:t>Option 1 - Please see comments in response 2</w:t>
      </w:r>
    </w:p>
    <w:p w:rsidR="00505D35" w:rsidRPr="00122FF7" w:rsidRDefault="00505D35" w:rsidP="00505D35">
      <w:pPr>
        <w:autoSpaceDE w:val="0"/>
        <w:autoSpaceDN w:val="0"/>
        <w:adjustRightInd w:val="0"/>
        <w:spacing w:after="0"/>
        <w:rPr>
          <w:rFonts w:cs="Verdana"/>
          <w:szCs w:val="18"/>
        </w:rPr>
      </w:pPr>
      <w:r w:rsidRPr="00122FF7">
        <w:rPr>
          <w:rFonts w:cs="Verdana"/>
          <w:szCs w:val="18"/>
        </w:rPr>
        <w:t xml:space="preserve"> </w:t>
      </w:r>
    </w:p>
    <w:p w:rsidR="00505D35" w:rsidRPr="00122FF7" w:rsidRDefault="00505D35" w:rsidP="00505D35">
      <w:pPr>
        <w:autoSpaceDE w:val="0"/>
        <w:autoSpaceDN w:val="0"/>
        <w:adjustRightInd w:val="0"/>
        <w:spacing w:after="0"/>
        <w:ind w:left="720"/>
        <w:rPr>
          <w:rFonts w:cs="Verdana"/>
          <w:szCs w:val="18"/>
        </w:rPr>
      </w:pPr>
      <w:r w:rsidRPr="00122FF7">
        <w:rPr>
          <w:rFonts w:cs="Verdana"/>
          <w:szCs w:val="18"/>
        </w:rPr>
        <w:t xml:space="preserve">Option 2 - The proposal of a non-mandatory indicative behaviour to demonstrate that a Solicitor has acted in the best interests of their client is too vague.  The scope for non-compliance and confusion for both solicitor and client is too great. </w:t>
      </w:r>
    </w:p>
    <w:p w:rsidR="00505D35" w:rsidRPr="00122FF7" w:rsidRDefault="00505D35" w:rsidP="00505D35">
      <w:pPr>
        <w:autoSpaceDE w:val="0"/>
        <w:autoSpaceDN w:val="0"/>
        <w:adjustRightInd w:val="0"/>
        <w:spacing w:after="0"/>
        <w:ind w:left="720"/>
        <w:rPr>
          <w:rFonts w:cs="Verdana"/>
          <w:szCs w:val="18"/>
        </w:rPr>
      </w:pPr>
    </w:p>
    <w:p w:rsidR="00505D35" w:rsidRPr="00122FF7" w:rsidRDefault="00505D35" w:rsidP="00505D35">
      <w:pPr>
        <w:autoSpaceDE w:val="0"/>
        <w:autoSpaceDN w:val="0"/>
        <w:adjustRightInd w:val="0"/>
        <w:spacing w:after="0"/>
        <w:ind w:left="720"/>
        <w:rPr>
          <w:rFonts w:cs="Verdana"/>
          <w:szCs w:val="18"/>
        </w:rPr>
      </w:pPr>
      <w:r w:rsidRPr="00122FF7">
        <w:rPr>
          <w:rFonts w:cs="Verdana"/>
          <w:szCs w:val="18"/>
        </w:rPr>
        <w:t>There is no consistency in terminology between the SRA and the FSA.   This option may cause greater confusion.</w:t>
      </w:r>
    </w:p>
    <w:p w:rsidR="00505D35" w:rsidRPr="00122FF7" w:rsidRDefault="00505D35" w:rsidP="00505D35">
      <w:pPr>
        <w:autoSpaceDE w:val="0"/>
        <w:autoSpaceDN w:val="0"/>
        <w:adjustRightInd w:val="0"/>
        <w:spacing w:after="0"/>
        <w:rPr>
          <w:rFonts w:cs="Verdana"/>
          <w:szCs w:val="18"/>
        </w:rPr>
      </w:pPr>
      <w:r w:rsidRPr="00122FF7">
        <w:rPr>
          <w:rFonts w:cs="Verdana"/>
          <w:szCs w:val="18"/>
        </w:rPr>
        <w:t xml:space="preserve"> </w:t>
      </w:r>
    </w:p>
    <w:p w:rsidR="00505D35" w:rsidRPr="00122FF7" w:rsidRDefault="00505D35" w:rsidP="00505D35">
      <w:pPr>
        <w:autoSpaceDE w:val="0"/>
        <w:autoSpaceDN w:val="0"/>
        <w:adjustRightInd w:val="0"/>
        <w:spacing w:after="0"/>
        <w:ind w:left="720"/>
        <w:rPr>
          <w:rFonts w:cs="Verdana"/>
          <w:szCs w:val="18"/>
        </w:rPr>
      </w:pPr>
      <w:r w:rsidRPr="00122FF7">
        <w:rPr>
          <w:rFonts w:cs="Verdana"/>
          <w:szCs w:val="18"/>
        </w:rPr>
        <w:t xml:space="preserve">Option 3- This option causes the most concern to the Consultation Committee of Birmingham Law Society.  </w:t>
      </w:r>
    </w:p>
    <w:p w:rsidR="00505D35" w:rsidRPr="00122FF7" w:rsidRDefault="00505D35" w:rsidP="00505D35">
      <w:pPr>
        <w:autoSpaceDE w:val="0"/>
        <w:autoSpaceDN w:val="0"/>
        <w:adjustRightInd w:val="0"/>
        <w:spacing w:after="0"/>
        <w:rPr>
          <w:rFonts w:cs="Verdana"/>
          <w:szCs w:val="18"/>
        </w:rPr>
      </w:pPr>
      <w:r w:rsidRPr="00122FF7">
        <w:rPr>
          <w:rFonts w:cs="Verdana"/>
          <w:szCs w:val="18"/>
        </w:rPr>
        <w:t xml:space="preserve"> </w:t>
      </w:r>
    </w:p>
    <w:p w:rsidR="00505D35" w:rsidRPr="00122FF7" w:rsidRDefault="00505D35" w:rsidP="00505D35">
      <w:pPr>
        <w:autoSpaceDE w:val="0"/>
        <w:autoSpaceDN w:val="0"/>
        <w:adjustRightInd w:val="0"/>
        <w:spacing w:after="0"/>
        <w:ind w:left="720"/>
        <w:rPr>
          <w:rFonts w:cs="Verdana"/>
          <w:szCs w:val="18"/>
        </w:rPr>
      </w:pPr>
      <w:r w:rsidRPr="00122FF7">
        <w:rPr>
          <w:rFonts w:cs="Verdana"/>
          <w:szCs w:val="18"/>
        </w:rPr>
        <w:t xml:space="preserve">To put the obligation upon a solicitor to potentially provide unpaid advice upon an IFA’s specialist areas of expertise causes an obvious risk to both the client and the solicitor in equal measure.  </w:t>
      </w:r>
    </w:p>
    <w:p w:rsidR="00505D35" w:rsidRPr="00122FF7" w:rsidRDefault="00505D35" w:rsidP="00505D35">
      <w:pPr>
        <w:autoSpaceDE w:val="0"/>
        <w:autoSpaceDN w:val="0"/>
        <w:adjustRightInd w:val="0"/>
        <w:spacing w:after="0"/>
        <w:rPr>
          <w:rFonts w:cs="Verdana"/>
          <w:szCs w:val="18"/>
        </w:rPr>
      </w:pPr>
      <w:r w:rsidRPr="00122FF7">
        <w:rPr>
          <w:rFonts w:cs="Verdana"/>
          <w:szCs w:val="18"/>
        </w:rPr>
        <w:t xml:space="preserve"> </w:t>
      </w:r>
    </w:p>
    <w:p w:rsidR="00505D35" w:rsidRPr="00122FF7" w:rsidRDefault="00505D35" w:rsidP="00505D35">
      <w:pPr>
        <w:autoSpaceDE w:val="0"/>
        <w:autoSpaceDN w:val="0"/>
        <w:adjustRightInd w:val="0"/>
        <w:spacing w:after="0"/>
        <w:ind w:left="720"/>
        <w:rPr>
          <w:rFonts w:cs="Verdana"/>
          <w:szCs w:val="18"/>
        </w:rPr>
      </w:pPr>
      <w:r w:rsidRPr="00122FF7">
        <w:rPr>
          <w:rFonts w:cs="Verdana"/>
          <w:szCs w:val="18"/>
        </w:rPr>
        <w:t>It assumes that a solicitor has a level of knowledge and expertise which not all solicitors will possess.</w:t>
      </w:r>
    </w:p>
    <w:p w:rsidR="00505D35" w:rsidRPr="00122FF7" w:rsidRDefault="00505D35" w:rsidP="00505D35">
      <w:pPr>
        <w:autoSpaceDE w:val="0"/>
        <w:autoSpaceDN w:val="0"/>
        <w:adjustRightInd w:val="0"/>
        <w:spacing w:after="0"/>
        <w:rPr>
          <w:rFonts w:cs="Verdana"/>
          <w:szCs w:val="18"/>
        </w:rPr>
      </w:pPr>
      <w:r w:rsidRPr="00122FF7">
        <w:rPr>
          <w:rFonts w:cs="Verdana"/>
          <w:szCs w:val="18"/>
        </w:rPr>
        <w:t xml:space="preserve"> </w:t>
      </w:r>
    </w:p>
    <w:p w:rsidR="00505D35" w:rsidRPr="00122FF7" w:rsidRDefault="00505D35" w:rsidP="00505D35">
      <w:pPr>
        <w:autoSpaceDE w:val="0"/>
        <w:autoSpaceDN w:val="0"/>
        <w:adjustRightInd w:val="0"/>
        <w:spacing w:after="0"/>
        <w:ind w:left="720"/>
        <w:rPr>
          <w:rFonts w:cs="Verdana"/>
          <w:szCs w:val="18"/>
        </w:rPr>
      </w:pPr>
      <w:r w:rsidRPr="00122FF7">
        <w:rPr>
          <w:rFonts w:cs="Verdana"/>
          <w:szCs w:val="18"/>
        </w:rPr>
        <w:t xml:space="preserve">If a solicitor is expert in financial services and advises the client upon an IFA’s specialism this is an entirely different remit.  </w:t>
      </w:r>
    </w:p>
    <w:p w:rsidR="00505D35" w:rsidRPr="00122FF7" w:rsidRDefault="00505D35" w:rsidP="00505D35">
      <w:pPr>
        <w:autoSpaceDE w:val="0"/>
        <w:autoSpaceDN w:val="0"/>
        <w:adjustRightInd w:val="0"/>
        <w:spacing w:after="0"/>
        <w:ind w:left="720"/>
        <w:rPr>
          <w:rFonts w:cs="Verdana"/>
          <w:szCs w:val="18"/>
        </w:rPr>
      </w:pPr>
    </w:p>
    <w:p w:rsidR="00505D35" w:rsidRPr="00122FF7" w:rsidRDefault="00505D35" w:rsidP="00505D35">
      <w:pPr>
        <w:autoSpaceDE w:val="0"/>
        <w:autoSpaceDN w:val="0"/>
        <w:adjustRightInd w:val="0"/>
        <w:spacing w:after="0"/>
        <w:ind w:left="720"/>
        <w:rPr>
          <w:rFonts w:cs="Verdana"/>
          <w:szCs w:val="18"/>
        </w:rPr>
      </w:pPr>
      <w:r w:rsidRPr="00122FF7">
        <w:rPr>
          <w:rFonts w:cs="Verdana"/>
          <w:szCs w:val="18"/>
        </w:rPr>
        <w:t xml:space="preserve">The rule should impose an obligation upon the solicitor to refer the Client to an IFA rather than an independent intermediary. </w:t>
      </w:r>
    </w:p>
    <w:p w:rsidR="00505D35" w:rsidRPr="00122FF7" w:rsidRDefault="00505D35" w:rsidP="00505D35">
      <w:pPr>
        <w:autoSpaceDE w:val="0"/>
        <w:autoSpaceDN w:val="0"/>
        <w:adjustRightInd w:val="0"/>
        <w:ind w:left="720"/>
        <w:jc w:val="both"/>
        <w:rPr>
          <w:rFonts w:cs="Verdana"/>
          <w:b/>
          <w:bCs/>
          <w:szCs w:val="18"/>
        </w:rPr>
      </w:pPr>
    </w:p>
    <w:p w:rsidR="00505D35" w:rsidRPr="00122FF7" w:rsidRDefault="00505D35" w:rsidP="00505D35">
      <w:pPr>
        <w:autoSpaceDE w:val="0"/>
        <w:autoSpaceDN w:val="0"/>
        <w:adjustRightInd w:val="0"/>
        <w:ind w:left="720"/>
        <w:jc w:val="both"/>
        <w:rPr>
          <w:rFonts w:cs="Verdana"/>
          <w:b/>
          <w:bCs/>
          <w:szCs w:val="18"/>
        </w:rPr>
      </w:pPr>
      <w:r w:rsidRPr="00122FF7">
        <w:rPr>
          <w:rFonts w:cs="Verdana"/>
          <w:b/>
          <w:bCs/>
          <w:szCs w:val="18"/>
          <w:u w:val="single"/>
        </w:rPr>
        <w:t>Question 4</w:t>
      </w:r>
      <w:r w:rsidRPr="00122FF7">
        <w:rPr>
          <w:rFonts w:cs="Verdana"/>
          <w:b/>
          <w:bCs/>
          <w:szCs w:val="18"/>
        </w:rPr>
        <w:t xml:space="preserve"> </w:t>
      </w:r>
    </w:p>
    <w:p w:rsidR="00505D35" w:rsidRPr="00122FF7" w:rsidRDefault="00505D35" w:rsidP="00505D35">
      <w:pPr>
        <w:autoSpaceDE w:val="0"/>
        <w:autoSpaceDN w:val="0"/>
        <w:adjustRightInd w:val="0"/>
        <w:ind w:left="720"/>
        <w:jc w:val="both"/>
        <w:rPr>
          <w:rFonts w:cs="Verdana"/>
          <w:b/>
          <w:bCs/>
          <w:szCs w:val="18"/>
        </w:rPr>
      </w:pPr>
      <w:r w:rsidRPr="00122FF7">
        <w:rPr>
          <w:rFonts w:cs="Verdana"/>
          <w:b/>
          <w:bCs/>
          <w:szCs w:val="18"/>
        </w:rPr>
        <w:t>Do you have any comments on the costs and benefits of the options as identified in the cost benefit analysis?</w:t>
      </w:r>
    </w:p>
    <w:p w:rsidR="00505D35" w:rsidRPr="00122FF7" w:rsidRDefault="00505D35" w:rsidP="00505D35">
      <w:pPr>
        <w:autoSpaceDE w:val="0"/>
        <w:autoSpaceDN w:val="0"/>
        <w:adjustRightInd w:val="0"/>
        <w:ind w:left="720"/>
        <w:jc w:val="both"/>
        <w:rPr>
          <w:rFonts w:cs="Verdana"/>
          <w:b/>
          <w:bCs/>
          <w:szCs w:val="18"/>
          <w:u w:val="single"/>
        </w:rPr>
      </w:pPr>
      <w:r w:rsidRPr="00122FF7">
        <w:rPr>
          <w:rFonts w:cs="Verdana"/>
          <w:b/>
          <w:bCs/>
          <w:szCs w:val="18"/>
          <w:u w:val="single"/>
        </w:rPr>
        <w:t>Response</w:t>
      </w:r>
    </w:p>
    <w:p w:rsidR="00505D35" w:rsidRPr="00122FF7" w:rsidRDefault="00505D35" w:rsidP="00505D35">
      <w:pPr>
        <w:autoSpaceDE w:val="0"/>
        <w:autoSpaceDN w:val="0"/>
        <w:adjustRightInd w:val="0"/>
        <w:ind w:left="720"/>
        <w:jc w:val="both"/>
        <w:rPr>
          <w:rFonts w:cs="Verdana"/>
          <w:szCs w:val="18"/>
        </w:rPr>
      </w:pPr>
      <w:r w:rsidRPr="00122FF7">
        <w:rPr>
          <w:rFonts w:cs="Verdana"/>
          <w:szCs w:val="18"/>
        </w:rPr>
        <w:t>There is not a cost benefit analysis rationale within the paper. If this is made available we will comment accordingly. It is an important area as the option recommended for acceptance by the SRA places an obligation upon the solicitor to provide unpaid advice to a client, upon the need for and the choice of, a financial adviser, or risk of being in breach of the Code. The cost implications for the profession needs more consideration. The cost of the suggestion of Birmingham Law Society contained in the response to question 2 is de minimis.</w:t>
      </w:r>
    </w:p>
    <w:p w:rsidR="00505D35" w:rsidRDefault="00505D35" w:rsidP="00505D35">
      <w:pPr>
        <w:autoSpaceDE w:val="0"/>
        <w:autoSpaceDN w:val="0"/>
        <w:adjustRightInd w:val="0"/>
        <w:ind w:left="720"/>
        <w:jc w:val="both"/>
        <w:rPr>
          <w:rFonts w:cs="Verdana"/>
          <w:b/>
          <w:bCs/>
          <w:szCs w:val="18"/>
          <w:u w:val="single"/>
        </w:rPr>
      </w:pPr>
    </w:p>
    <w:p w:rsidR="00122FF7" w:rsidRDefault="00122FF7" w:rsidP="00505D35">
      <w:pPr>
        <w:autoSpaceDE w:val="0"/>
        <w:autoSpaceDN w:val="0"/>
        <w:adjustRightInd w:val="0"/>
        <w:ind w:left="720"/>
        <w:jc w:val="both"/>
        <w:rPr>
          <w:rFonts w:cs="Verdana"/>
          <w:b/>
          <w:bCs/>
          <w:szCs w:val="18"/>
          <w:u w:val="single"/>
        </w:rPr>
      </w:pPr>
    </w:p>
    <w:p w:rsidR="00122FF7" w:rsidRDefault="00122FF7" w:rsidP="00505D35">
      <w:pPr>
        <w:autoSpaceDE w:val="0"/>
        <w:autoSpaceDN w:val="0"/>
        <w:adjustRightInd w:val="0"/>
        <w:ind w:left="720"/>
        <w:jc w:val="both"/>
        <w:rPr>
          <w:rFonts w:cs="Verdana"/>
          <w:b/>
          <w:bCs/>
          <w:szCs w:val="18"/>
          <w:u w:val="single"/>
        </w:rPr>
      </w:pPr>
    </w:p>
    <w:p w:rsidR="00122FF7" w:rsidRDefault="00122FF7" w:rsidP="00505D35">
      <w:pPr>
        <w:autoSpaceDE w:val="0"/>
        <w:autoSpaceDN w:val="0"/>
        <w:adjustRightInd w:val="0"/>
        <w:ind w:left="720"/>
        <w:jc w:val="both"/>
        <w:rPr>
          <w:rFonts w:cs="Verdana"/>
          <w:b/>
          <w:bCs/>
          <w:szCs w:val="18"/>
          <w:u w:val="single"/>
        </w:rPr>
      </w:pPr>
    </w:p>
    <w:p w:rsidR="00122FF7" w:rsidRDefault="00122FF7" w:rsidP="00505D35">
      <w:pPr>
        <w:autoSpaceDE w:val="0"/>
        <w:autoSpaceDN w:val="0"/>
        <w:adjustRightInd w:val="0"/>
        <w:ind w:left="720"/>
        <w:jc w:val="both"/>
        <w:rPr>
          <w:rFonts w:cs="Verdana"/>
          <w:b/>
          <w:bCs/>
          <w:szCs w:val="18"/>
          <w:u w:val="single"/>
        </w:rPr>
      </w:pPr>
    </w:p>
    <w:p w:rsidR="00122FF7" w:rsidRDefault="00122FF7" w:rsidP="00505D35">
      <w:pPr>
        <w:autoSpaceDE w:val="0"/>
        <w:autoSpaceDN w:val="0"/>
        <w:adjustRightInd w:val="0"/>
        <w:ind w:left="720"/>
        <w:jc w:val="both"/>
        <w:rPr>
          <w:rFonts w:cs="Verdana"/>
          <w:b/>
          <w:bCs/>
          <w:szCs w:val="18"/>
          <w:u w:val="single"/>
        </w:rPr>
      </w:pPr>
    </w:p>
    <w:p w:rsidR="00122FF7" w:rsidRPr="00122FF7" w:rsidRDefault="00122FF7" w:rsidP="00505D35">
      <w:pPr>
        <w:autoSpaceDE w:val="0"/>
        <w:autoSpaceDN w:val="0"/>
        <w:adjustRightInd w:val="0"/>
        <w:ind w:left="720"/>
        <w:jc w:val="both"/>
        <w:rPr>
          <w:rFonts w:cs="Verdana"/>
          <w:b/>
          <w:bCs/>
          <w:szCs w:val="18"/>
          <w:u w:val="single"/>
        </w:rPr>
      </w:pPr>
    </w:p>
    <w:p w:rsidR="00505D35" w:rsidRPr="00122FF7" w:rsidRDefault="00505D35" w:rsidP="00505D35">
      <w:pPr>
        <w:autoSpaceDE w:val="0"/>
        <w:autoSpaceDN w:val="0"/>
        <w:adjustRightInd w:val="0"/>
        <w:ind w:left="720"/>
        <w:jc w:val="both"/>
        <w:rPr>
          <w:rFonts w:cs="Verdana"/>
          <w:b/>
          <w:bCs/>
          <w:szCs w:val="18"/>
          <w:u w:val="single"/>
        </w:rPr>
      </w:pPr>
      <w:r w:rsidRPr="00122FF7">
        <w:rPr>
          <w:rFonts w:cs="Verdana"/>
          <w:b/>
          <w:bCs/>
          <w:szCs w:val="18"/>
          <w:u w:val="single"/>
        </w:rPr>
        <w:lastRenderedPageBreak/>
        <w:t xml:space="preserve">Question 5 </w:t>
      </w:r>
    </w:p>
    <w:p w:rsidR="00505D35" w:rsidRPr="00122FF7" w:rsidRDefault="00505D35" w:rsidP="00505D35">
      <w:pPr>
        <w:autoSpaceDE w:val="0"/>
        <w:autoSpaceDN w:val="0"/>
        <w:adjustRightInd w:val="0"/>
        <w:ind w:left="720"/>
        <w:jc w:val="both"/>
        <w:rPr>
          <w:rFonts w:cs="Verdana"/>
          <w:b/>
          <w:bCs/>
          <w:szCs w:val="18"/>
        </w:rPr>
      </w:pPr>
      <w:r w:rsidRPr="00122FF7">
        <w:rPr>
          <w:rFonts w:cs="Verdana"/>
          <w:b/>
          <w:bCs/>
          <w:szCs w:val="18"/>
        </w:rPr>
        <w:t>Do you have any other comments to make on these proposals?</w:t>
      </w:r>
    </w:p>
    <w:p w:rsidR="00505D35" w:rsidRPr="00122FF7" w:rsidRDefault="00505D35" w:rsidP="00505D35">
      <w:pPr>
        <w:autoSpaceDE w:val="0"/>
        <w:autoSpaceDN w:val="0"/>
        <w:adjustRightInd w:val="0"/>
        <w:ind w:left="720"/>
        <w:jc w:val="both"/>
        <w:rPr>
          <w:rFonts w:cs="Verdana"/>
          <w:b/>
          <w:bCs/>
          <w:szCs w:val="18"/>
          <w:u w:val="single"/>
        </w:rPr>
      </w:pPr>
      <w:r w:rsidRPr="00122FF7">
        <w:rPr>
          <w:rFonts w:cs="Verdana"/>
          <w:b/>
          <w:bCs/>
          <w:szCs w:val="18"/>
          <w:u w:val="single"/>
        </w:rPr>
        <w:t>Response</w:t>
      </w:r>
    </w:p>
    <w:p w:rsidR="00505D35" w:rsidRPr="00122FF7" w:rsidRDefault="00505D35" w:rsidP="00505D35">
      <w:pPr>
        <w:autoSpaceDE w:val="0"/>
        <w:autoSpaceDN w:val="0"/>
        <w:adjustRightInd w:val="0"/>
        <w:ind w:left="720"/>
        <w:jc w:val="both"/>
        <w:rPr>
          <w:rFonts w:cs="Verdana"/>
          <w:szCs w:val="18"/>
        </w:rPr>
      </w:pPr>
      <w:r w:rsidRPr="00122FF7">
        <w:rPr>
          <w:rFonts w:cs="Verdana"/>
          <w:szCs w:val="18"/>
        </w:rPr>
        <w:t>It would be helpful to have a “de minimis” rule to state that claims below a sum are exempt from the rule.</w:t>
      </w:r>
    </w:p>
    <w:p w:rsidR="00E8544C" w:rsidRDefault="00505D35" w:rsidP="00122FF7">
      <w:pPr>
        <w:autoSpaceDE w:val="0"/>
        <w:autoSpaceDN w:val="0"/>
        <w:adjustRightInd w:val="0"/>
        <w:ind w:left="720"/>
        <w:jc w:val="both"/>
        <w:rPr>
          <w:rFonts w:cs="Verdana"/>
          <w:szCs w:val="18"/>
        </w:rPr>
      </w:pPr>
      <w:r w:rsidRPr="00122FF7">
        <w:rPr>
          <w:rFonts w:cs="Verdana"/>
          <w:szCs w:val="18"/>
        </w:rPr>
        <w:t>Firm</w:t>
      </w:r>
      <w:r w:rsidR="00122FF7">
        <w:rPr>
          <w:rFonts w:cs="Verdana"/>
          <w:szCs w:val="18"/>
        </w:rPr>
        <w:t>s</w:t>
      </w:r>
      <w:r w:rsidRPr="00122FF7">
        <w:rPr>
          <w:rFonts w:cs="Verdana"/>
          <w:szCs w:val="18"/>
        </w:rPr>
        <w:t xml:space="preserve"> should hold a register to identify compliance when referring a client for independent financial advice.</w:t>
      </w:r>
    </w:p>
    <w:p w:rsidR="00122FF7" w:rsidRDefault="00122FF7" w:rsidP="00122FF7">
      <w:pPr>
        <w:autoSpaceDE w:val="0"/>
        <w:autoSpaceDN w:val="0"/>
        <w:adjustRightInd w:val="0"/>
        <w:ind w:left="720"/>
        <w:jc w:val="both"/>
        <w:rPr>
          <w:rFonts w:cs="Verdana"/>
          <w:b/>
          <w:szCs w:val="18"/>
        </w:rPr>
      </w:pPr>
      <w:r>
        <w:rPr>
          <w:rFonts w:cs="Verdana"/>
          <w:b/>
          <w:szCs w:val="18"/>
        </w:rPr>
        <w:t>MARY KAYE</w:t>
      </w:r>
    </w:p>
    <w:p w:rsidR="00122FF7" w:rsidRPr="00122FF7" w:rsidRDefault="00122FF7" w:rsidP="00122FF7">
      <w:pPr>
        <w:autoSpaceDE w:val="0"/>
        <w:autoSpaceDN w:val="0"/>
        <w:adjustRightInd w:val="0"/>
        <w:ind w:left="720"/>
        <w:jc w:val="both"/>
        <w:rPr>
          <w:b/>
        </w:rPr>
      </w:pPr>
      <w:r>
        <w:rPr>
          <w:rFonts w:cs="Verdana"/>
          <w:b/>
          <w:szCs w:val="18"/>
        </w:rPr>
        <w:t>PRESIDENT OF BIRMINGHAM LAW SOCIETY</w:t>
      </w:r>
    </w:p>
    <w:sectPr w:rsidR="00122FF7" w:rsidRPr="00122FF7" w:rsidSect="002877E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A40" w:rsidRDefault="00034A40" w:rsidP="006F7D9B">
      <w:pPr>
        <w:spacing w:after="0"/>
      </w:pPr>
      <w:r>
        <w:separator/>
      </w:r>
    </w:p>
  </w:endnote>
  <w:endnote w:type="continuationSeparator" w:id="0">
    <w:p w:rsidR="00034A40" w:rsidRDefault="00034A40" w:rsidP="006F7D9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NewsGoth BT">
    <w:panose1 w:val="020B0503020203020204"/>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A40" w:rsidRDefault="00034A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F97" w:rsidRDefault="00D26795" w:rsidP="006057AB">
    <w:pPr>
      <w:pStyle w:val="Footer"/>
    </w:pPr>
    <w:r>
      <w:t>PrivateClients</w:t>
    </w:r>
    <w:r w:rsidR="00AB0F97" w:rsidRPr="00D46FE7">
      <w:t xml:space="preserve"> - </w:t>
    </w:r>
    <w:r>
      <w:t>616114</w:t>
    </w:r>
    <w:r w:rsidR="00AB0F97" w:rsidRPr="00D46FE7">
      <w:t xml:space="preserve"> - </w:t>
    </w:r>
    <w:r>
      <w:t>1</w:t>
    </w:r>
  </w:p>
  <w:p w:rsidR="00AB0F97" w:rsidRDefault="00BC157D" w:rsidP="00B24E1B">
    <w:pPr>
      <w:pStyle w:val="Footer"/>
      <w:jc w:val="center"/>
    </w:pPr>
    <w:fldSimple w:instr=" PAGE  \* Arabic  \* MERGEFORMAT ">
      <w:r w:rsidR="00615BF2">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A40" w:rsidRDefault="00034A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A40" w:rsidRDefault="00034A40" w:rsidP="006F7D9B">
      <w:pPr>
        <w:spacing w:after="0"/>
      </w:pPr>
      <w:r>
        <w:separator/>
      </w:r>
    </w:p>
  </w:footnote>
  <w:footnote w:type="continuationSeparator" w:id="0">
    <w:p w:rsidR="00034A40" w:rsidRDefault="00034A40" w:rsidP="006F7D9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A40" w:rsidRDefault="00034A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A40" w:rsidRDefault="00034A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A40" w:rsidRDefault="00034A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4A47"/>
    <w:multiLevelType w:val="multilevel"/>
    <w:tmpl w:val="A8287D02"/>
    <w:numStyleLink w:val="BodyNumbering"/>
  </w:abstractNum>
  <w:abstractNum w:abstractNumId="1">
    <w:nsid w:val="186D5190"/>
    <w:multiLevelType w:val="multilevel"/>
    <w:tmpl w:val="91BC4908"/>
    <w:numStyleLink w:val="ScheduleNumbering"/>
  </w:abstractNum>
  <w:abstractNum w:abstractNumId="2">
    <w:nsid w:val="26C47993"/>
    <w:multiLevelType w:val="multilevel"/>
    <w:tmpl w:val="6EDEC628"/>
    <w:numStyleLink w:val="DefinitionNumber"/>
  </w:abstractNum>
  <w:abstractNum w:abstractNumId="3">
    <w:nsid w:val="289108D2"/>
    <w:multiLevelType w:val="hybridMultilevel"/>
    <w:tmpl w:val="FE4663E8"/>
    <w:lvl w:ilvl="0" w:tplc="BBD09428">
      <w:start w:val="1"/>
      <w:numFmt w:val="bullet"/>
      <w:pStyle w:val="Bullet3"/>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117E15"/>
    <w:multiLevelType w:val="multilevel"/>
    <w:tmpl w:val="6EDEC628"/>
    <w:styleLink w:val="DefinitionNumber"/>
    <w:lvl w:ilvl="0">
      <w:start w:val="1"/>
      <w:numFmt w:val="none"/>
      <w:pStyle w:val="Definition"/>
      <w:lvlText w:val=""/>
      <w:lvlJc w:val="left"/>
      <w:pPr>
        <w:tabs>
          <w:tab w:val="num" w:pos="1021"/>
        </w:tabs>
        <w:ind w:left="1021" w:hanging="1021"/>
      </w:pPr>
      <w:rPr>
        <w:rFonts w:ascii="Verdana" w:hAnsi="Verdana" w:hint="default"/>
        <w:sz w:val="18"/>
      </w:rPr>
    </w:lvl>
    <w:lvl w:ilvl="1">
      <w:start w:val="1"/>
      <w:numFmt w:val="lowerLetter"/>
      <w:pStyle w:val="Definition1"/>
      <w:lvlText w:val="(%2)"/>
      <w:lvlJc w:val="left"/>
      <w:pPr>
        <w:tabs>
          <w:tab w:val="num" w:pos="1021"/>
        </w:tabs>
        <w:ind w:left="2041" w:hanging="1020"/>
      </w:pPr>
      <w:rPr>
        <w:rFonts w:ascii="Verdana" w:hAnsi="Verdana" w:hint="default"/>
        <w:sz w:val="18"/>
      </w:rPr>
    </w:lvl>
    <w:lvl w:ilvl="2">
      <w:start w:val="1"/>
      <w:numFmt w:val="lowerRoman"/>
      <w:pStyle w:val="Definition2"/>
      <w:lvlText w:val="(%3)"/>
      <w:lvlJc w:val="left"/>
      <w:pPr>
        <w:tabs>
          <w:tab w:val="num" w:pos="2041"/>
        </w:tabs>
        <w:ind w:left="3062" w:hanging="1021"/>
      </w:pPr>
      <w:rPr>
        <w:rFonts w:ascii="Verdana" w:hAnsi="Verdana" w:hint="default"/>
        <w:sz w:val="18"/>
      </w:rPr>
    </w:lvl>
    <w:lvl w:ilvl="3">
      <w:start w:val="1"/>
      <w:numFmt w:val="upperLetter"/>
      <w:pStyle w:val="Definition3"/>
      <w:lvlText w:val="(%4)"/>
      <w:lvlJc w:val="left"/>
      <w:pPr>
        <w:tabs>
          <w:tab w:val="num" w:pos="3062"/>
        </w:tabs>
        <w:ind w:left="4082" w:hanging="1020"/>
      </w:pPr>
      <w:rPr>
        <w:rFonts w:ascii="Verdana" w:hAnsi="Verdana" w:hint="default"/>
        <w:sz w:val="18"/>
      </w:rPr>
    </w:lvl>
    <w:lvl w:ilvl="4">
      <w:start w:val="1"/>
      <w:numFmt w:val="decimal"/>
      <w:pStyle w:val="Definition4"/>
      <w:lvlText w:val="(%5)"/>
      <w:lvlJc w:val="left"/>
      <w:pPr>
        <w:tabs>
          <w:tab w:val="num" w:pos="4082"/>
        </w:tabs>
        <w:ind w:left="5103" w:hanging="1021"/>
      </w:pPr>
      <w:rPr>
        <w:rFonts w:ascii="Verdana" w:hAnsi="Verdana" w:hint="default"/>
        <w:sz w:val="18"/>
      </w:rPr>
    </w:lvl>
    <w:lvl w:ilvl="5">
      <w:start w:val="1"/>
      <w:numFmt w:val="none"/>
      <w:lvlText w:val=""/>
      <w:lvlJc w:val="left"/>
      <w:pPr>
        <w:ind w:left="2160" w:hanging="360"/>
      </w:pPr>
      <w:rPr>
        <w:rFonts w:ascii="Verdana" w:hAnsi="Verdana" w:hint="default"/>
        <w:sz w:val="18"/>
      </w:rPr>
    </w:lvl>
    <w:lvl w:ilvl="6">
      <w:start w:val="1"/>
      <w:numFmt w:val="none"/>
      <w:lvlText w:val=""/>
      <w:lvlJc w:val="left"/>
      <w:pPr>
        <w:ind w:left="2520" w:hanging="360"/>
      </w:pPr>
      <w:rPr>
        <w:rFonts w:ascii="Verdana" w:hAnsi="Verdana" w:hint="default"/>
        <w:sz w:val="18"/>
      </w:rPr>
    </w:lvl>
    <w:lvl w:ilvl="7">
      <w:start w:val="1"/>
      <w:numFmt w:val="none"/>
      <w:lvlText w:val=""/>
      <w:lvlJc w:val="left"/>
      <w:pPr>
        <w:ind w:left="2880" w:hanging="360"/>
      </w:pPr>
      <w:rPr>
        <w:rFonts w:ascii="Verdana" w:hAnsi="Verdana" w:hint="default"/>
        <w:sz w:val="18"/>
      </w:rPr>
    </w:lvl>
    <w:lvl w:ilvl="8">
      <w:start w:val="1"/>
      <w:numFmt w:val="none"/>
      <w:lvlText w:val=""/>
      <w:lvlJc w:val="left"/>
      <w:pPr>
        <w:ind w:left="3240" w:hanging="360"/>
      </w:pPr>
      <w:rPr>
        <w:rFonts w:ascii="Verdana" w:hAnsi="Verdana" w:hint="default"/>
        <w:sz w:val="18"/>
      </w:rPr>
    </w:lvl>
  </w:abstractNum>
  <w:abstractNum w:abstractNumId="5">
    <w:nsid w:val="381778AC"/>
    <w:multiLevelType w:val="hybridMultilevel"/>
    <w:tmpl w:val="5178CF0C"/>
    <w:lvl w:ilvl="0" w:tplc="2AE4F84E">
      <w:start w:val="1"/>
      <w:numFmt w:val="decimal"/>
      <w:pStyle w:val="Parties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C85A24"/>
    <w:multiLevelType w:val="hybridMultilevel"/>
    <w:tmpl w:val="A3347458"/>
    <w:lvl w:ilvl="0" w:tplc="24DC5E06">
      <w:start w:val="1"/>
      <w:numFmt w:val="bullet"/>
      <w:pStyle w:val="Bullet2"/>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E91DD1"/>
    <w:multiLevelType w:val="hybridMultilevel"/>
    <w:tmpl w:val="1D92F224"/>
    <w:lvl w:ilvl="0" w:tplc="8FA8BBAE">
      <w:start w:val="1"/>
      <w:numFmt w:val="upperLetter"/>
      <w:pStyle w:val="Background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6E63A6"/>
    <w:multiLevelType w:val="multilevel"/>
    <w:tmpl w:val="91BC4908"/>
    <w:styleLink w:val="ScheduleNumbering"/>
    <w:lvl w:ilvl="0">
      <w:start w:val="1"/>
      <w:numFmt w:val="none"/>
      <w:pStyle w:val="Schedule"/>
      <w:suff w:val="nothing"/>
      <w:lvlText w:val="Schedule%1"/>
      <w:lvlJc w:val="left"/>
      <w:pPr>
        <w:ind w:left="0" w:firstLine="0"/>
      </w:pPr>
      <w:rPr>
        <w:rFonts w:ascii="Verdana" w:hAnsi="Verdana" w:hint="default"/>
        <w:b/>
        <w:i w:val="0"/>
        <w:sz w:val="18"/>
      </w:rPr>
    </w:lvl>
    <w:lvl w:ilvl="1">
      <w:start w:val="1"/>
      <w:numFmt w:val="decimal"/>
      <w:pStyle w:val="Schedule1"/>
      <w:suff w:val="nothing"/>
      <w:lvlText w:val="Schedule %2"/>
      <w:lvlJc w:val="left"/>
      <w:pPr>
        <w:ind w:left="0" w:firstLine="0"/>
      </w:pPr>
      <w:rPr>
        <w:rFonts w:ascii="Verdana" w:hAnsi="Verdana" w:hint="default"/>
        <w:b/>
        <w:i w:val="0"/>
        <w:sz w:val="18"/>
      </w:rPr>
    </w:lvl>
    <w:lvl w:ilvl="2">
      <w:start w:val="1"/>
      <w:numFmt w:val="decimal"/>
      <w:pStyle w:val="Part"/>
      <w:suff w:val="nothing"/>
      <w:lvlText w:val="Part %3"/>
      <w:lvlJc w:val="left"/>
      <w:pPr>
        <w:ind w:left="1021" w:hanging="1021"/>
      </w:pPr>
      <w:rPr>
        <w:rFonts w:ascii="Verdana" w:hAnsi="Verdana" w:hint="default"/>
        <w:b/>
        <w:i w:val="0"/>
        <w:sz w:val="18"/>
      </w:rPr>
    </w:lvl>
    <w:lvl w:ilvl="3">
      <w:start w:val="1"/>
      <w:numFmt w:val="decimal"/>
      <w:pStyle w:val="Sch1Heading"/>
      <w:lvlText w:val="%4."/>
      <w:lvlJc w:val="left"/>
      <w:pPr>
        <w:ind w:left="1021" w:hanging="1021"/>
      </w:pPr>
      <w:rPr>
        <w:rFonts w:ascii="Verdana" w:hAnsi="Verdana" w:hint="default"/>
        <w:b w:val="0"/>
        <w:i w:val="0"/>
        <w:sz w:val="18"/>
      </w:rPr>
    </w:lvl>
    <w:lvl w:ilvl="4">
      <w:start w:val="1"/>
      <w:numFmt w:val="decimal"/>
      <w:pStyle w:val="Sch2Heading"/>
      <w:lvlText w:val="%4.%5"/>
      <w:lvlJc w:val="left"/>
      <w:pPr>
        <w:ind w:left="1021" w:hanging="1021"/>
      </w:pPr>
      <w:rPr>
        <w:rFonts w:ascii="Verdana" w:hAnsi="Verdana" w:hint="default"/>
        <w:b w:val="0"/>
        <w:i w:val="0"/>
        <w:sz w:val="18"/>
      </w:rPr>
    </w:lvl>
    <w:lvl w:ilvl="5">
      <w:start w:val="1"/>
      <w:numFmt w:val="decimal"/>
      <w:pStyle w:val="Sch3Heading"/>
      <w:lvlText w:val="%4.%5.%6"/>
      <w:lvlJc w:val="left"/>
      <w:pPr>
        <w:ind w:left="1021" w:hanging="1021"/>
      </w:pPr>
      <w:rPr>
        <w:rFonts w:ascii="Verdana" w:hAnsi="Verdana" w:hint="default"/>
        <w:b w:val="0"/>
        <w:i w:val="0"/>
        <w:sz w:val="18"/>
      </w:rPr>
    </w:lvl>
    <w:lvl w:ilvl="6">
      <w:start w:val="1"/>
      <w:numFmt w:val="decimal"/>
      <w:pStyle w:val="Sch4Number"/>
      <w:lvlText w:val="%4.%5.%6.%7"/>
      <w:lvlJc w:val="left"/>
      <w:pPr>
        <w:tabs>
          <w:tab w:val="num" w:pos="1021"/>
        </w:tabs>
        <w:ind w:left="1021" w:hanging="1021"/>
      </w:pPr>
      <w:rPr>
        <w:rFonts w:ascii="Verdana" w:hAnsi="Verdana" w:hint="default"/>
        <w:sz w:val="18"/>
      </w:rPr>
    </w:lvl>
    <w:lvl w:ilvl="7">
      <w:start w:val="1"/>
      <w:numFmt w:val="lowerLetter"/>
      <w:pStyle w:val="Sch5Number"/>
      <w:lvlText w:val="(%8)"/>
      <w:lvlJc w:val="left"/>
      <w:pPr>
        <w:ind w:left="2041" w:hanging="1020"/>
      </w:pPr>
      <w:rPr>
        <w:rFonts w:ascii="Verdana" w:hAnsi="Verdana" w:hint="default"/>
        <w:sz w:val="18"/>
      </w:rPr>
    </w:lvl>
    <w:lvl w:ilvl="8">
      <w:start w:val="1"/>
      <w:numFmt w:val="lowerRoman"/>
      <w:pStyle w:val="Sch6Number"/>
      <w:lvlText w:val="(%9)"/>
      <w:lvlJc w:val="left"/>
      <w:pPr>
        <w:ind w:left="3062" w:hanging="1021"/>
      </w:pPr>
      <w:rPr>
        <w:rFonts w:ascii="Verdana" w:hAnsi="Verdana" w:hint="default"/>
        <w:sz w:val="18"/>
      </w:rPr>
    </w:lvl>
  </w:abstractNum>
  <w:abstractNum w:abstractNumId="9">
    <w:nsid w:val="40177295"/>
    <w:multiLevelType w:val="hybridMultilevel"/>
    <w:tmpl w:val="7DC45506"/>
    <w:lvl w:ilvl="0" w:tplc="D03AD4E8">
      <w:start w:val="1"/>
      <w:numFmt w:val="decimal"/>
      <w:pStyle w:val="Appendix1"/>
      <w:suff w:val="nothing"/>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913D1C"/>
    <w:multiLevelType w:val="multilevel"/>
    <w:tmpl w:val="91BC4908"/>
    <w:numStyleLink w:val="ScheduleNumbering"/>
  </w:abstractNum>
  <w:abstractNum w:abstractNumId="11">
    <w:nsid w:val="473D396E"/>
    <w:multiLevelType w:val="multilevel"/>
    <w:tmpl w:val="6EDEC628"/>
    <w:numStyleLink w:val="DefinitionNumber"/>
  </w:abstractNum>
  <w:abstractNum w:abstractNumId="12">
    <w:nsid w:val="491625AA"/>
    <w:multiLevelType w:val="hybridMultilevel"/>
    <w:tmpl w:val="15A6F224"/>
    <w:lvl w:ilvl="0" w:tplc="87069880">
      <w:start w:val="1"/>
      <w:numFmt w:val="decimal"/>
      <w:pStyle w:val="SingleLevel1"/>
      <w:lvlText w:val="%1."/>
      <w:lvlJc w:val="left"/>
      <w:pPr>
        <w:ind w:left="1021" w:hanging="102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E2A6FE4"/>
    <w:multiLevelType w:val="hybridMultilevel"/>
    <w:tmpl w:val="89169DCA"/>
    <w:lvl w:ilvl="0" w:tplc="ADC03E2C">
      <w:start w:val="1"/>
      <w:numFmt w:val="bullet"/>
      <w:pStyle w:val="Bullet1"/>
      <w:lvlText w:val=""/>
      <w:lvlJc w:val="left"/>
      <w:pPr>
        <w:ind w:left="12541" w:hanging="360"/>
      </w:pPr>
      <w:rPr>
        <w:rFonts w:ascii="Wingdings" w:hAnsi="Wingdings" w:hint="default"/>
      </w:rPr>
    </w:lvl>
    <w:lvl w:ilvl="1" w:tplc="08090003" w:tentative="1">
      <w:start w:val="1"/>
      <w:numFmt w:val="bullet"/>
      <w:lvlText w:val="o"/>
      <w:lvlJc w:val="left"/>
      <w:pPr>
        <w:ind w:left="13261" w:hanging="360"/>
      </w:pPr>
      <w:rPr>
        <w:rFonts w:ascii="Courier New" w:hAnsi="Courier New" w:cs="Courier New" w:hint="default"/>
      </w:rPr>
    </w:lvl>
    <w:lvl w:ilvl="2" w:tplc="08090005" w:tentative="1">
      <w:start w:val="1"/>
      <w:numFmt w:val="bullet"/>
      <w:lvlText w:val=""/>
      <w:lvlJc w:val="left"/>
      <w:pPr>
        <w:ind w:left="13981" w:hanging="360"/>
      </w:pPr>
      <w:rPr>
        <w:rFonts w:ascii="Wingdings" w:hAnsi="Wingdings" w:hint="default"/>
      </w:rPr>
    </w:lvl>
    <w:lvl w:ilvl="3" w:tplc="08090001" w:tentative="1">
      <w:start w:val="1"/>
      <w:numFmt w:val="bullet"/>
      <w:lvlText w:val=""/>
      <w:lvlJc w:val="left"/>
      <w:pPr>
        <w:ind w:left="14701" w:hanging="360"/>
      </w:pPr>
      <w:rPr>
        <w:rFonts w:ascii="Symbol" w:hAnsi="Symbol" w:hint="default"/>
      </w:rPr>
    </w:lvl>
    <w:lvl w:ilvl="4" w:tplc="08090003" w:tentative="1">
      <w:start w:val="1"/>
      <w:numFmt w:val="bullet"/>
      <w:lvlText w:val="o"/>
      <w:lvlJc w:val="left"/>
      <w:pPr>
        <w:ind w:left="15421" w:hanging="360"/>
      </w:pPr>
      <w:rPr>
        <w:rFonts w:ascii="Courier New" w:hAnsi="Courier New" w:cs="Courier New" w:hint="default"/>
      </w:rPr>
    </w:lvl>
    <w:lvl w:ilvl="5" w:tplc="08090005" w:tentative="1">
      <w:start w:val="1"/>
      <w:numFmt w:val="bullet"/>
      <w:lvlText w:val=""/>
      <w:lvlJc w:val="left"/>
      <w:pPr>
        <w:ind w:left="16141" w:hanging="360"/>
      </w:pPr>
      <w:rPr>
        <w:rFonts w:ascii="Wingdings" w:hAnsi="Wingdings" w:hint="default"/>
      </w:rPr>
    </w:lvl>
    <w:lvl w:ilvl="6" w:tplc="08090001" w:tentative="1">
      <w:start w:val="1"/>
      <w:numFmt w:val="bullet"/>
      <w:lvlText w:val=""/>
      <w:lvlJc w:val="left"/>
      <w:pPr>
        <w:ind w:left="16861" w:hanging="360"/>
      </w:pPr>
      <w:rPr>
        <w:rFonts w:ascii="Symbol" w:hAnsi="Symbol" w:hint="default"/>
      </w:rPr>
    </w:lvl>
    <w:lvl w:ilvl="7" w:tplc="08090003" w:tentative="1">
      <w:start w:val="1"/>
      <w:numFmt w:val="bullet"/>
      <w:lvlText w:val="o"/>
      <w:lvlJc w:val="left"/>
      <w:pPr>
        <w:ind w:left="17581" w:hanging="360"/>
      </w:pPr>
      <w:rPr>
        <w:rFonts w:ascii="Courier New" w:hAnsi="Courier New" w:cs="Courier New" w:hint="default"/>
      </w:rPr>
    </w:lvl>
    <w:lvl w:ilvl="8" w:tplc="08090005" w:tentative="1">
      <w:start w:val="1"/>
      <w:numFmt w:val="bullet"/>
      <w:lvlText w:val=""/>
      <w:lvlJc w:val="left"/>
      <w:pPr>
        <w:ind w:left="18301" w:hanging="360"/>
      </w:pPr>
      <w:rPr>
        <w:rFonts w:ascii="Wingdings" w:hAnsi="Wingdings" w:hint="default"/>
      </w:rPr>
    </w:lvl>
  </w:abstractNum>
  <w:abstractNum w:abstractNumId="14">
    <w:nsid w:val="63DD629E"/>
    <w:multiLevelType w:val="hybridMultilevel"/>
    <w:tmpl w:val="24C2975E"/>
    <w:lvl w:ilvl="0" w:tplc="87C2C320">
      <w:start w:val="1"/>
      <w:numFmt w:val="lowerLetter"/>
      <w:pStyle w:val="SingleLevela"/>
      <w:lvlText w:val="(%1)"/>
      <w:lvlJc w:val="left"/>
      <w:pPr>
        <w:ind w:left="1021" w:hanging="102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0865F6"/>
    <w:multiLevelType w:val="multilevel"/>
    <w:tmpl w:val="A8287D02"/>
    <w:styleLink w:val="BodyNumbering"/>
    <w:lvl w:ilvl="0">
      <w:start w:val="1"/>
      <w:numFmt w:val="decimal"/>
      <w:pStyle w:val="Level1Heading"/>
      <w:lvlText w:val="%1."/>
      <w:lvlJc w:val="left"/>
      <w:pPr>
        <w:ind w:left="1021" w:hanging="1021"/>
      </w:pPr>
      <w:rPr>
        <w:rFonts w:hint="default"/>
        <w:b w:val="0"/>
        <w:i w:val="0"/>
      </w:rPr>
    </w:lvl>
    <w:lvl w:ilvl="1">
      <w:start w:val="1"/>
      <w:numFmt w:val="decimal"/>
      <w:pStyle w:val="Level2Heading"/>
      <w:lvlText w:val="%1.%2"/>
      <w:lvlJc w:val="left"/>
      <w:pPr>
        <w:ind w:left="1021" w:hanging="1021"/>
      </w:pPr>
      <w:rPr>
        <w:rFonts w:hint="default"/>
        <w:b w:val="0"/>
        <w:i w:val="0"/>
      </w:rPr>
    </w:lvl>
    <w:lvl w:ilvl="2">
      <w:start w:val="1"/>
      <w:numFmt w:val="decimal"/>
      <w:pStyle w:val="Level3Heading"/>
      <w:lvlText w:val="%1.%2.%3"/>
      <w:lvlJc w:val="left"/>
      <w:pPr>
        <w:ind w:left="1021" w:hanging="1021"/>
      </w:pPr>
      <w:rPr>
        <w:rFonts w:hint="default"/>
        <w:b w:val="0"/>
        <w:i w:val="0"/>
      </w:rPr>
    </w:lvl>
    <w:lvl w:ilvl="3">
      <w:start w:val="1"/>
      <w:numFmt w:val="decimal"/>
      <w:pStyle w:val="Level4Number"/>
      <w:lvlText w:val="%1.%2.%3.%4"/>
      <w:lvlJc w:val="left"/>
      <w:pPr>
        <w:ind w:left="1021" w:hanging="1021"/>
      </w:pPr>
      <w:rPr>
        <w:rFonts w:hint="default"/>
      </w:rPr>
    </w:lvl>
    <w:lvl w:ilvl="4">
      <w:start w:val="1"/>
      <w:numFmt w:val="lowerLetter"/>
      <w:pStyle w:val="Level5Number"/>
      <w:lvlText w:val="(%5)"/>
      <w:lvlJc w:val="left"/>
      <w:pPr>
        <w:ind w:left="2041" w:hanging="1020"/>
      </w:pPr>
      <w:rPr>
        <w:rFonts w:hint="default"/>
      </w:rPr>
    </w:lvl>
    <w:lvl w:ilvl="5">
      <w:start w:val="1"/>
      <w:numFmt w:val="lowerRoman"/>
      <w:pStyle w:val="Level6Number"/>
      <w:lvlText w:val="(%6)"/>
      <w:lvlJc w:val="left"/>
      <w:pPr>
        <w:ind w:left="3062" w:hanging="1021"/>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
    <w:nsid w:val="6A2600F5"/>
    <w:multiLevelType w:val="hybridMultilevel"/>
    <w:tmpl w:val="AF5E4726"/>
    <w:lvl w:ilvl="0" w:tplc="409ADCCA">
      <w:start w:val="1"/>
      <w:numFmt w:val="upperLetter"/>
      <w:pStyle w:val="SingleLevelA0"/>
      <w:lvlText w:val="(%1)"/>
      <w:lvlJc w:val="left"/>
      <w:pPr>
        <w:ind w:left="1021" w:hanging="102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BCB27F8"/>
    <w:multiLevelType w:val="hybridMultilevel"/>
    <w:tmpl w:val="34167624"/>
    <w:lvl w:ilvl="0" w:tplc="92D6C86A">
      <w:start w:val="1"/>
      <w:numFmt w:val="upperLetter"/>
      <w:pStyle w:val="AppendixA"/>
      <w:suff w:val="nothing"/>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C3E434C"/>
    <w:multiLevelType w:val="hybridMultilevel"/>
    <w:tmpl w:val="B080D112"/>
    <w:lvl w:ilvl="0" w:tplc="A7E0EB90">
      <w:start w:val="1"/>
      <w:numFmt w:val="bullet"/>
      <w:pStyle w:val="Bullet4"/>
      <w:lvlText w:val=""/>
      <w:lvlJc w:val="left"/>
      <w:pPr>
        <w:ind w:left="1021" w:hanging="102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82782D"/>
    <w:multiLevelType w:val="hybridMultilevel"/>
    <w:tmpl w:val="CCEE64E6"/>
    <w:lvl w:ilvl="0" w:tplc="22C2B4C8">
      <w:start w:val="1"/>
      <w:numFmt w:val="lowerRoman"/>
      <w:pStyle w:val="SingleLeveli"/>
      <w:lvlText w:val="(%1)"/>
      <w:lvlJc w:val="left"/>
      <w:pPr>
        <w:ind w:left="1021" w:hanging="102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9F7446D"/>
    <w:multiLevelType w:val="hybridMultilevel"/>
    <w:tmpl w:val="874CE518"/>
    <w:lvl w:ilvl="0" w:tplc="9EB65350">
      <w:start w:val="1"/>
      <w:numFmt w:val="decimal"/>
      <w:pStyle w:val="SingleLevel10"/>
      <w:lvlText w:val="(%1)"/>
      <w:lvlJc w:val="left"/>
      <w:pPr>
        <w:ind w:left="1021" w:hanging="102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3"/>
  </w:num>
  <w:num w:numId="3">
    <w:abstractNumId w:val="6"/>
  </w:num>
  <w:num w:numId="4">
    <w:abstractNumId w:val="3"/>
  </w:num>
  <w:num w:numId="5">
    <w:abstractNumId w:val="8"/>
  </w:num>
  <w:num w:numId="6">
    <w:abstractNumId w:val="5"/>
  </w:num>
  <w:num w:numId="7">
    <w:abstractNumId w:val="7"/>
  </w:num>
  <w:num w:numId="8">
    <w:abstractNumId w:val="17"/>
  </w:num>
  <w:num w:numId="9">
    <w:abstractNumId w:val="9"/>
  </w:num>
  <w:num w:numId="10">
    <w:abstractNumId w:val="20"/>
  </w:num>
  <w:num w:numId="11">
    <w:abstractNumId w:val="16"/>
  </w:num>
  <w:num w:numId="12">
    <w:abstractNumId w:val="14"/>
  </w:num>
  <w:num w:numId="13">
    <w:abstractNumId w:val="19"/>
  </w:num>
  <w:num w:numId="14">
    <w:abstractNumId w:val="0"/>
  </w:num>
  <w:num w:numId="15">
    <w:abstractNumId w:val="18"/>
  </w:num>
  <w:num w:numId="16">
    <w:abstractNumId w:val="12"/>
  </w:num>
  <w:num w:numId="17">
    <w:abstractNumId w:val="4"/>
  </w:num>
  <w:num w:numId="18">
    <w:abstractNumId w:val="11"/>
  </w:num>
  <w:num w:numId="19">
    <w:abstractNumId w:val="1"/>
  </w:num>
  <w:num w:numId="20">
    <w:abstractNumId w:val="2"/>
  </w:num>
  <w:num w:numId="21">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2455B4"/>
    <w:rsid w:val="00016B0C"/>
    <w:rsid w:val="00025CB8"/>
    <w:rsid w:val="00025E9C"/>
    <w:rsid w:val="00026C55"/>
    <w:rsid w:val="000331CD"/>
    <w:rsid w:val="00033D54"/>
    <w:rsid w:val="00034A40"/>
    <w:rsid w:val="00034CD7"/>
    <w:rsid w:val="00040C4F"/>
    <w:rsid w:val="0005100A"/>
    <w:rsid w:val="00061212"/>
    <w:rsid w:val="000644CF"/>
    <w:rsid w:val="000738E4"/>
    <w:rsid w:val="00074277"/>
    <w:rsid w:val="00090088"/>
    <w:rsid w:val="0009181A"/>
    <w:rsid w:val="000C3E1E"/>
    <w:rsid w:val="000F0FB5"/>
    <w:rsid w:val="00101F37"/>
    <w:rsid w:val="001106EC"/>
    <w:rsid w:val="00113EAB"/>
    <w:rsid w:val="00115BC3"/>
    <w:rsid w:val="00122FF7"/>
    <w:rsid w:val="00136A11"/>
    <w:rsid w:val="00144104"/>
    <w:rsid w:val="001475A1"/>
    <w:rsid w:val="0015421D"/>
    <w:rsid w:val="001650F9"/>
    <w:rsid w:val="00176771"/>
    <w:rsid w:val="001B0BF5"/>
    <w:rsid w:val="001B3F8C"/>
    <w:rsid w:val="001C187A"/>
    <w:rsid w:val="001C32E8"/>
    <w:rsid w:val="00213F30"/>
    <w:rsid w:val="002160BA"/>
    <w:rsid w:val="002330F5"/>
    <w:rsid w:val="00237D88"/>
    <w:rsid w:val="00244596"/>
    <w:rsid w:val="002455B4"/>
    <w:rsid w:val="002560FD"/>
    <w:rsid w:val="002574D1"/>
    <w:rsid w:val="00261F1D"/>
    <w:rsid w:val="00273067"/>
    <w:rsid w:val="0028457C"/>
    <w:rsid w:val="002877E5"/>
    <w:rsid w:val="00290346"/>
    <w:rsid w:val="002A5D1B"/>
    <w:rsid w:val="002B14FF"/>
    <w:rsid w:val="002B549E"/>
    <w:rsid w:val="002C0722"/>
    <w:rsid w:val="002E2623"/>
    <w:rsid w:val="002E2C4F"/>
    <w:rsid w:val="002F7407"/>
    <w:rsid w:val="002F74AE"/>
    <w:rsid w:val="0032515A"/>
    <w:rsid w:val="00351AA3"/>
    <w:rsid w:val="003664C6"/>
    <w:rsid w:val="00373925"/>
    <w:rsid w:val="003943C8"/>
    <w:rsid w:val="003B72CA"/>
    <w:rsid w:val="003D4946"/>
    <w:rsid w:val="003D5DEE"/>
    <w:rsid w:val="003E19D3"/>
    <w:rsid w:val="003E231B"/>
    <w:rsid w:val="003E3CE1"/>
    <w:rsid w:val="003F01C7"/>
    <w:rsid w:val="003F4FA9"/>
    <w:rsid w:val="003F63E7"/>
    <w:rsid w:val="004100E4"/>
    <w:rsid w:val="00414041"/>
    <w:rsid w:val="00417052"/>
    <w:rsid w:val="00417D02"/>
    <w:rsid w:val="00420049"/>
    <w:rsid w:val="00430336"/>
    <w:rsid w:val="00434161"/>
    <w:rsid w:val="00437082"/>
    <w:rsid w:val="004407E0"/>
    <w:rsid w:val="004539AE"/>
    <w:rsid w:val="0045402F"/>
    <w:rsid w:val="00454390"/>
    <w:rsid w:val="004550FC"/>
    <w:rsid w:val="00456A26"/>
    <w:rsid w:val="0048691B"/>
    <w:rsid w:val="00497469"/>
    <w:rsid w:val="004D238C"/>
    <w:rsid w:val="004E3D62"/>
    <w:rsid w:val="004E4A18"/>
    <w:rsid w:val="004E793E"/>
    <w:rsid w:val="004F0236"/>
    <w:rsid w:val="00505B49"/>
    <w:rsid w:val="00505D35"/>
    <w:rsid w:val="00531B18"/>
    <w:rsid w:val="00534016"/>
    <w:rsid w:val="00541FA3"/>
    <w:rsid w:val="0055772A"/>
    <w:rsid w:val="00563B7F"/>
    <w:rsid w:val="005677DF"/>
    <w:rsid w:val="00570D7A"/>
    <w:rsid w:val="00572C2B"/>
    <w:rsid w:val="0057510E"/>
    <w:rsid w:val="00576EBB"/>
    <w:rsid w:val="00577ABD"/>
    <w:rsid w:val="00577F5C"/>
    <w:rsid w:val="00583DE2"/>
    <w:rsid w:val="005908C1"/>
    <w:rsid w:val="005959A3"/>
    <w:rsid w:val="005978A0"/>
    <w:rsid w:val="005A08FF"/>
    <w:rsid w:val="005A09B1"/>
    <w:rsid w:val="005A36AB"/>
    <w:rsid w:val="005C0C28"/>
    <w:rsid w:val="005C744C"/>
    <w:rsid w:val="005D268B"/>
    <w:rsid w:val="005E27B5"/>
    <w:rsid w:val="005E41B3"/>
    <w:rsid w:val="005E4599"/>
    <w:rsid w:val="005F25E1"/>
    <w:rsid w:val="005F31F3"/>
    <w:rsid w:val="006057AB"/>
    <w:rsid w:val="00613BEB"/>
    <w:rsid w:val="00614F5D"/>
    <w:rsid w:val="00615BF2"/>
    <w:rsid w:val="00617354"/>
    <w:rsid w:val="00622E65"/>
    <w:rsid w:val="00630D02"/>
    <w:rsid w:val="006365B1"/>
    <w:rsid w:val="0066079A"/>
    <w:rsid w:val="006934AC"/>
    <w:rsid w:val="00694B6C"/>
    <w:rsid w:val="00695536"/>
    <w:rsid w:val="00696BC7"/>
    <w:rsid w:val="006A1EDF"/>
    <w:rsid w:val="006B3A8F"/>
    <w:rsid w:val="006C3561"/>
    <w:rsid w:val="006D4441"/>
    <w:rsid w:val="006D5DC3"/>
    <w:rsid w:val="006E41DD"/>
    <w:rsid w:val="006E67B1"/>
    <w:rsid w:val="006F0448"/>
    <w:rsid w:val="006F0E67"/>
    <w:rsid w:val="006F2778"/>
    <w:rsid w:val="006F7D9B"/>
    <w:rsid w:val="00700A3A"/>
    <w:rsid w:val="007103BA"/>
    <w:rsid w:val="007113E1"/>
    <w:rsid w:val="00721716"/>
    <w:rsid w:val="0072223E"/>
    <w:rsid w:val="00730B35"/>
    <w:rsid w:val="007319B1"/>
    <w:rsid w:val="00732555"/>
    <w:rsid w:val="00755471"/>
    <w:rsid w:val="007639A5"/>
    <w:rsid w:val="007715CA"/>
    <w:rsid w:val="007840B5"/>
    <w:rsid w:val="007858FF"/>
    <w:rsid w:val="00793F33"/>
    <w:rsid w:val="007A17B7"/>
    <w:rsid w:val="007B3233"/>
    <w:rsid w:val="007B43D8"/>
    <w:rsid w:val="007C32AC"/>
    <w:rsid w:val="007C4151"/>
    <w:rsid w:val="007C46B2"/>
    <w:rsid w:val="007D3957"/>
    <w:rsid w:val="007E7967"/>
    <w:rsid w:val="007F05DC"/>
    <w:rsid w:val="00804EE0"/>
    <w:rsid w:val="0081477B"/>
    <w:rsid w:val="008221B0"/>
    <w:rsid w:val="008301E0"/>
    <w:rsid w:val="00834844"/>
    <w:rsid w:val="008374C9"/>
    <w:rsid w:val="00841143"/>
    <w:rsid w:val="00844D9C"/>
    <w:rsid w:val="00846688"/>
    <w:rsid w:val="00852426"/>
    <w:rsid w:val="00864C87"/>
    <w:rsid w:val="00876535"/>
    <w:rsid w:val="00882C35"/>
    <w:rsid w:val="008915BE"/>
    <w:rsid w:val="008A1849"/>
    <w:rsid w:val="008B69F3"/>
    <w:rsid w:val="008C4FF4"/>
    <w:rsid w:val="008D1491"/>
    <w:rsid w:val="008E7C1C"/>
    <w:rsid w:val="008F0896"/>
    <w:rsid w:val="008F1DFB"/>
    <w:rsid w:val="008F2E4D"/>
    <w:rsid w:val="00902B18"/>
    <w:rsid w:val="0090328E"/>
    <w:rsid w:val="00903B64"/>
    <w:rsid w:val="00903D11"/>
    <w:rsid w:val="00941474"/>
    <w:rsid w:val="0094348C"/>
    <w:rsid w:val="00943781"/>
    <w:rsid w:val="00946F00"/>
    <w:rsid w:val="0095017B"/>
    <w:rsid w:val="00954928"/>
    <w:rsid w:val="009636FE"/>
    <w:rsid w:val="0098595E"/>
    <w:rsid w:val="00990940"/>
    <w:rsid w:val="00991D99"/>
    <w:rsid w:val="009940F3"/>
    <w:rsid w:val="009A6DE1"/>
    <w:rsid w:val="009F4D5F"/>
    <w:rsid w:val="009F624C"/>
    <w:rsid w:val="00A07786"/>
    <w:rsid w:val="00A217E4"/>
    <w:rsid w:val="00A24412"/>
    <w:rsid w:val="00A26D5A"/>
    <w:rsid w:val="00A3244F"/>
    <w:rsid w:val="00A504B4"/>
    <w:rsid w:val="00A81076"/>
    <w:rsid w:val="00A94355"/>
    <w:rsid w:val="00A96599"/>
    <w:rsid w:val="00AA4735"/>
    <w:rsid w:val="00AB0F97"/>
    <w:rsid w:val="00AC418E"/>
    <w:rsid w:val="00AC468E"/>
    <w:rsid w:val="00AD3DA7"/>
    <w:rsid w:val="00AD7C3C"/>
    <w:rsid w:val="00AE1444"/>
    <w:rsid w:val="00AF02A1"/>
    <w:rsid w:val="00AF2C41"/>
    <w:rsid w:val="00B03067"/>
    <w:rsid w:val="00B06C71"/>
    <w:rsid w:val="00B128A5"/>
    <w:rsid w:val="00B24E1B"/>
    <w:rsid w:val="00B30196"/>
    <w:rsid w:val="00B320C2"/>
    <w:rsid w:val="00B44285"/>
    <w:rsid w:val="00B57D19"/>
    <w:rsid w:val="00B61772"/>
    <w:rsid w:val="00B66219"/>
    <w:rsid w:val="00B74277"/>
    <w:rsid w:val="00B75AB3"/>
    <w:rsid w:val="00B8264B"/>
    <w:rsid w:val="00B9300C"/>
    <w:rsid w:val="00B950F3"/>
    <w:rsid w:val="00BA25B7"/>
    <w:rsid w:val="00BB3E12"/>
    <w:rsid w:val="00BB6A85"/>
    <w:rsid w:val="00BC157D"/>
    <w:rsid w:val="00BD6E18"/>
    <w:rsid w:val="00BD78C3"/>
    <w:rsid w:val="00BE6469"/>
    <w:rsid w:val="00BF3974"/>
    <w:rsid w:val="00BF7651"/>
    <w:rsid w:val="00C06C2F"/>
    <w:rsid w:val="00C14880"/>
    <w:rsid w:val="00C412B8"/>
    <w:rsid w:val="00C45F86"/>
    <w:rsid w:val="00C60411"/>
    <w:rsid w:val="00C609BC"/>
    <w:rsid w:val="00C646A2"/>
    <w:rsid w:val="00C67EFD"/>
    <w:rsid w:val="00C70F98"/>
    <w:rsid w:val="00CA0593"/>
    <w:rsid w:val="00CA75A8"/>
    <w:rsid w:val="00CE569C"/>
    <w:rsid w:val="00D164D1"/>
    <w:rsid w:val="00D242BB"/>
    <w:rsid w:val="00D256F6"/>
    <w:rsid w:val="00D26795"/>
    <w:rsid w:val="00D34E17"/>
    <w:rsid w:val="00D35AE4"/>
    <w:rsid w:val="00D4599B"/>
    <w:rsid w:val="00D65ABF"/>
    <w:rsid w:val="00D96EBC"/>
    <w:rsid w:val="00DA3863"/>
    <w:rsid w:val="00DC44C7"/>
    <w:rsid w:val="00DD1F31"/>
    <w:rsid w:val="00DE5829"/>
    <w:rsid w:val="00DF642F"/>
    <w:rsid w:val="00E05404"/>
    <w:rsid w:val="00E34FEF"/>
    <w:rsid w:val="00E41BB2"/>
    <w:rsid w:val="00E45507"/>
    <w:rsid w:val="00E8544C"/>
    <w:rsid w:val="00E87D47"/>
    <w:rsid w:val="00E96118"/>
    <w:rsid w:val="00E9702E"/>
    <w:rsid w:val="00EA5A77"/>
    <w:rsid w:val="00EA5F55"/>
    <w:rsid w:val="00EC17BA"/>
    <w:rsid w:val="00EE2F51"/>
    <w:rsid w:val="00EE3DD0"/>
    <w:rsid w:val="00F01B7E"/>
    <w:rsid w:val="00F05D62"/>
    <w:rsid w:val="00F06A85"/>
    <w:rsid w:val="00F071A9"/>
    <w:rsid w:val="00F10163"/>
    <w:rsid w:val="00F271D6"/>
    <w:rsid w:val="00F40B82"/>
    <w:rsid w:val="00F41F4D"/>
    <w:rsid w:val="00F4335D"/>
    <w:rsid w:val="00F4774C"/>
    <w:rsid w:val="00F47C2E"/>
    <w:rsid w:val="00F653CA"/>
    <w:rsid w:val="00F672D7"/>
    <w:rsid w:val="00F7209D"/>
    <w:rsid w:val="00F87DBE"/>
    <w:rsid w:val="00FB4C24"/>
    <w:rsid w:val="00FD2A9B"/>
    <w:rsid w:val="00FE54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qFormat="1"/>
    <w:lsdException w:name="Title" w:locked="1" w:unhideWhenUsed="0" w:qFormat="1"/>
    <w:lsdException w:name="Default Paragraph Font" w:uiPriority="1"/>
    <w:lsdException w:name="Body Text" w:uiPriority="13" w:qFormat="1"/>
    <w:lsdException w:name="Subtitle" w:locked="1" w:unhideWhenUsed="0" w:qFormat="1"/>
    <w:lsdException w:name="Body Text 2" w:qFormat="1"/>
    <w:lsdException w:name="Body Text 3" w:uiPriority="3" w:qFormat="1"/>
    <w:lsdException w:name="Strong" w:locked="1" w:uiPriority="28" w:unhideWhenUsed="0" w:qFormat="1"/>
    <w:lsdException w:name="Emphasis" w:locked="1" w:uiPriority="26" w:unhideWhenUsed="0" w:qFormat="1"/>
    <w:lsdException w:name="Table Grid" w:semiHidden="0" w:uiPriority="59" w:unhideWhenUsed="0"/>
    <w:lsdException w:name="Placeholder Text" w:unhideWhenUsed="0"/>
    <w:lsdException w:name="No Spacing" w:locked="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uiPriority="34" w:unhideWhenUsed="0" w:qFormat="1"/>
    <w:lsdException w:name="Quote" w:locked="1" w:uiPriority="29" w:unhideWhenUsed="0" w:qFormat="1"/>
    <w:lsdException w:name="Intense Quote" w:locked="1"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uiPriority="25" w:unhideWhenUsed="0" w:qFormat="1"/>
    <w:lsdException w:name="Intense Emphasis" w:locked="1" w:uiPriority="27" w:unhideWhenUsed="0" w:qFormat="1"/>
    <w:lsdException w:name="Subtle Reference" w:locked="1" w:uiPriority="31" w:unhideWhenUsed="0" w:qFormat="1"/>
    <w:lsdException w:name="Intense Reference" w:locked="1" w:uiPriority="32" w:unhideWhenUsed="0" w:qFormat="1"/>
    <w:lsdException w:name="Book Title" w:locked="1" w:uiPriority="33" w:unhideWhenUsed="0" w:qFormat="1"/>
    <w:lsdException w:name="Bibliography" w:uiPriority="37"/>
    <w:lsdException w:name="TOC Heading" w:uiPriority="39" w:qFormat="1"/>
  </w:latentStyles>
  <w:style w:type="paragraph" w:default="1" w:styleId="Normal">
    <w:name w:val="Normal"/>
    <w:uiPriority w:val="26"/>
    <w:rsid w:val="004F0236"/>
    <w:pPr>
      <w:spacing w:after="220" w:line="240" w:lineRule="auto"/>
    </w:pPr>
    <w:rPr>
      <w:rFonts w:ascii="Verdana" w:hAnsi="Verdana"/>
      <w:sz w:val="18"/>
    </w:rPr>
  </w:style>
  <w:style w:type="paragraph" w:styleId="Heading1">
    <w:name w:val="heading 1"/>
    <w:basedOn w:val="Normal"/>
    <w:next w:val="Normal"/>
    <w:link w:val="Heading1Char"/>
    <w:uiPriority w:val="99"/>
    <w:semiHidden/>
    <w:unhideWhenUsed/>
    <w:rsid w:val="00C609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unhideWhenUsed/>
    <w:rsid w:val="005E41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semiHidden/>
    <w:unhideWhenUsed/>
    <w:qFormat/>
    <w:rsid w:val="005E41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0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3"/>
    <w:qFormat/>
    <w:rsid w:val="00531B18"/>
    <w:pPr>
      <w:tabs>
        <w:tab w:val="left" w:pos="1021"/>
      </w:tabs>
      <w:jc w:val="both"/>
    </w:pPr>
  </w:style>
  <w:style w:type="character" w:customStyle="1" w:styleId="BodyTextChar">
    <w:name w:val="Body Text Char"/>
    <w:basedOn w:val="DefaultParagraphFont"/>
    <w:link w:val="BodyText"/>
    <w:uiPriority w:val="13"/>
    <w:rsid w:val="00531B18"/>
    <w:rPr>
      <w:rFonts w:ascii="Verdana" w:hAnsi="Verdana"/>
      <w:sz w:val="18"/>
    </w:rPr>
  </w:style>
  <w:style w:type="paragraph" w:customStyle="1" w:styleId="Level1Heading">
    <w:name w:val="Level 1 Heading"/>
    <w:basedOn w:val="BodyText"/>
    <w:uiPriority w:val="11"/>
    <w:qFormat/>
    <w:rsid w:val="00AC418E"/>
    <w:pPr>
      <w:numPr>
        <w:numId w:val="14"/>
      </w:numPr>
      <w:outlineLvl w:val="0"/>
    </w:pPr>
    <w:rPr>
      <w:b/>
      <w:caps/>
    </w:rPr>
  </w:style>
  <w:style w:type="character" w:customStyle="1" w:styleId="Heading1Char">
    <w:name w:val="Heading 1 Char"/>
    <w:basedOn w:val="DefaultParagraphFont"/>
    <w:link w:val="Heading1"/>
    <w:uiPriority w:val="99"/>
    <w:semiHidden/>
    <w:rsid w:val="00420049"/>
    <w:rPr>
      <w:rFonts w:asciiTheme="majorHAnsi" w:eastAsiaTheme="majorEastAsia" w:hAnsiTheme="majorHAnsi" w:cstheme="majorBidi"/>
      <w:b/>
      <w:bCs/>
      <w:color w:val="365F91" w:themeColor="accent1" w:themeShade="BF"/>
      <w:sz w:val="28"/>
      <w:szCs w:val="28"/>
    </w:rPr>
  </w:style>
  <w:style w:type="paragraph" w:customStyle="1" w:styleId="Level2Heading">
    <w:name w:val="Level 2 Heading"/>
    <w:basedOn w:val="Level1Heading"/>
    <w:uiPriority w:val="11"/>
    <w:qFormat/>
    <w:rsid w:val="002877E5"/>
    <w:pPr>
      <w:numPr>
        <w:ilvl w:val="1"/>
      </w:numPr>
      <w:outlineLvl w:val="2"/>
    </w:pPr>
    <w:rPr>
      <w:caps w:val="0"/>
    </w:rPr>
  </w:style>
  <w:style w:type="paragraph" w:customStyle="1" w:styleId="Level3Heading">
    <w:name w:val="Level 3 Heading"/>
    <w:basedOn w:val="Level2Heading"/>
    <w:uiPriority w:val="11"/>
    <w:qFormat/>
    <w:rsid w:val="002877E5"/>
    <w:pPr>
      <w:numPr>
        <w:ilvl w:val="2"/>
      </w:numPr>
      <w:outlineLvl w:val="3"/>
    </w:pPr>
  </w:style>
  <w:style w:type="paragraph" w:customStyle="1" w:styleId="Level1Number">
    <w:name w:val="Level 1 Number"/>
    <w:basedOn w:val="Level1Heading"/>
    <w:uiPriority w:val="12"/>
    <w:qFormat/>
    <w:rsid w:val="006365B1"/>
    <w:pPr>
      <w:outlineLvl w:val="9"/>
    </w:pPr>
    <w:rPr>
      <w:b w:val="0"/>
      <w:caps w:val="0"/>
    </w:rPr>
  </w:style>
  <w:style w:type="paragraph" w:customStyle="1" w:styleId="Level2Number">
    <w:name w:val="Level 2 Number"/>
    <w:basedOn w:val="Level2Heading"/>
    <w:uiPriority w:val="12"/>
    <w:qFormat/>
    <w:rsid w:val="006365B1"/>
    <w:pPr>
      <w:outlineLvl w:val="9"/>
    </w:pPr>
    <w:rPr>
      <w:b w:val="0"/>
    </w:rPr>
  </w:style>
  <w:style w:type="paragraph" w:customStyle="1" w:styleId="Level3Number">
    <w:name w:val="Level 3 Number"/>
    <w:basedOn w:val="Level3Heading"/>
    <w:uiPriority w:val="12"/>
    <w:qFormat/>
    <w:rsid w:val="006365B1"/>
    <w:pPr>
      <w:outlineLvl w:val="9"/>
    </w:pPr>
    <w:rPr>
      <w:b w:val="0"/>
    </w:rPr>
  </w:style>
  <w:style w:type="paragraph" w:customStyle="1" w:styleId="Level4Number">
    <w:name w:val="Level 4 Number"/>
    <w:basedOn w:val="Level3Number"/>
    <w:uiPriority w:val="12"/>
    <w:qFormat/>
    <w:rsid w:val="00EA5F55"/>
    <w:pPr>
      <w:numPr>
        <w:ilvl w:val="3"/>
      </w:numPr>
    </w:pPr>
  </w:style>
  <w:style w:type="paragraph" w:customStyle="1" w:styleId="Level5Number">
    <w:name w:val="Level 5 Number"/>
    <w:basedOn w:val="Level4Number"/>
    <w:uiPriority w:val="12"/>
    <w:qFormat/>
    <w:rsid w:val="006B3A8F"/>
    <w:pPr>
      <w:numPr>
        <w:ilvl w:val="4"/>
      </w:numPr>
    </w:pPr>
  </w:style>
  <w:style w:type="paragraph" w:customStyle="1" w:styleId="Level6Number">
    <w:name w:val="Level 6 Number"/>
    <w:basedOn w:val="Level5Number"/>
    <w:uiPriority w:val="12"/>
    <w:qFormat/>
    <w:rsid w:val="00572C2B"/>
    <w:pPr>
      <w:numPr>
        <w:ilvl w:val="5"/>
      </w:numPr>
    </w:pPr>
  </w:style>
  <w:style w:type="paragraph" w:customStyle="1" w:styleId="BodyText1">
    <w:name w:val="Body Text 1"/>
    <w:basedOn w:val="BodyText"/>
    <w:link w:val="BodyText1Char"/>
    <w:uiPriority w:val="13"/>
    <w:qFormat/>
    <w:rsid w:val="006365B1"/>
    <w:pPr>
      <w:ind w:left="1021"/>
    </w:pPr>
  </w:style>
  <w:style w:type="paragraph" w:styleId="BodyText2">
    <w:name w:val="Body Text 2"/>
    <w:basedOn w:val="BodyText1"/>
    <w:link w:val="BodyText2Char"/>
    <w:uiPriority w:val="13"/>
    <w:qFormat/>
    <w:rsid w:val="00E34FEF"/>
  </w:style>
  <w:style w:type="character" w:customStyle="1" w:styleId="BodyText2Char">
    <w:name w:val="Body Text 2 Char"/>
    <w:basedOn w:val="DefaultParagraphFont"/>
    <w:link w:val="BodyText2"/>
    <w:uiPriority w:val="13"/>
    <w:rsid w:val="00AF02A1"/>
    <w:rPr>
      <w:rFonts w:ascii="NewsGoth BT" w:hAnsi="NewsGoth BT"/>
    </w:rPr>
  </w:style>
  <w:style w:type="paragraph" w:styleId="BodyText3">
    <w:name w:val="Body Text 3"/>
    <w:basedOn w:val="BodyText2"/>
    <w:link w:val="BodyText3Char"/>
    <w:uiPriority w:val="13"/>
    <w:qFormat/>
    <w:rsid w:val="00417D02"/>
    <w:rPr>
      <w:szCs w:val="16"/>
    </w:rPr>
  </w:style>
  <w:style w:type="character" w:customStyle="1" w:styleId="BodyText3Char">
    <w:name w:val="Body Text 3 Char"/>
    <w:basedOn w:val="DefaultParagraphFont"/>
    <w:link w:val="BodyText3"/>
    <w:uiPriority w:val="13"/>
    <w:rsid w:val="00AF02A1"/>
    <w:rPr>
      <w:rFonts w:ascii="NewsGoth BT" w:hAnsi="NewsGoth BT"/>
      <w:szCs w:val="16"/>
    </w:rPr>
  </w:style>
  <w:style w:type="paragraph" w:customStyle="1" w:styleId="BodyText4">
    <w:name w:val="Body Text 4"/>
    <w:basedOn w:val="BodyText3"/>
    <w:link w:val="BodyText4Char"/>
    <w:uiPriority w:val="13"/>
    <w:qFormat/>
    <w:rsid w:val="000F0FB5"/>
  </w:style>
  <w:style w:type="character" w:customStyle="1" w:styleId="BodyText4Char">
    <w:name w:val="Body Text 4 Char"/>
    <w:basedOn w:val="BodyText3Char"/>
    <w:link w:val="BodyText4"/>
    <w:uiPriority w:val="13"/>
    <w:rsid w:val="00AF02A1"/>
  </w:style>
  <w:style w:type="paragraph" w:customStyle="1" w:styleId="BodyText5">
    <w:name w:val="Body Text 5"/>
    <w:basedOn w:val="BodyText4"/>
    <w:link w:val="BodyText5Char"/>
    <w:uiPriority w:val="13"/>
    <w:qFormat/>
    <w:rsid w:val="00C412B8"/>
    <w:pPr>
      <w:ind w:left="2041"/>
    </w:pPr>
  </w:style>
  <w:style w:type="character" w:customStyle="1" w:styleId="BodyText5Char">
    <w:name w:val="Body Text 5 Char"/>
    <w:basedOn w:val="BodyText4Char"/>
    <w:link w:val="BodyText5"/>
    <w:uiPriority w:val="13"/>
    <w:rsid w:val="00AF02A1"/>
  </w:style>
  <w:style w:type="paragraph" w:customStyle="1" w:styleId="BodyText6">
    <w:name w:val="Body Text 6"/>
    <w:basedOn w:val="BodyText5"/>
    <w:link w:val="BodyText6Char"/>
    <w:uiPriority w:val="13"/>
    <w:qFormat/>
    <w:rsid w:val="00C412B8"/>
    <w:pPr>
      <w:ind w:left="3062"/>
    </w:pPr>
  </w:style>
  <w:style w:type="character" w:customStyle="1" w:styleId="BodyText6Char">
    <w:name w:val="Body Text 6 Char"/>
    <w:basedOn w:val="BodyText5Char"/>
    <w:link w:val="BodyText6"/>
    <w:uiPriority w:val="13"/>
    <w:rsid w:val="00AF02A1"/>
  </w:style>
  <w:style w:type="character" w:customStyle="1" w:styleId="BodyText1Char">
    <w:name w:val="Body Text 1 Char"/>
    <w:basedOn w:val="BodyTextChar"/>
    <w:link w:val="BodyText1"/>
    <w:uiPriority w:val="13"/>
    <w:rsid w:val="00AF02A1"/>
  </w:style>
  <w:style w:type="paragraph" w:styleId="BalloonText">
    <w:name w:val="Balloon Text"/>
    <w:basedOn w:val="Normal"/>
    <w:link w:val="BalloonTextChar"/>
    <w:uiPriority w:val="99"/>
    <w:semiHidden/>
    <w:unhideWhenUsed/>
    <w:rsid w:val="005C0C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C28"/>
    <w:rPr>
      <w:rFonts w:ascii="Tahoma" w:hAnsi="Tahoma" w:cs="Tahoma"/>
      <w:sz w:val="16"/>
      <w:szCs w:val="16"/>
    </w:rPr>
  </w:style>
  <w:style w:type="numbering" w:customStyle="1" w:styleId="ScheduleNumbering">
    <w:name w:val="Schedule Numbering"/>
    <w:uiPriority w:val="99"/>
    <w:rsid w:val="00E8544C"/>
    <w:pPr>
      <w:numPr>
        <w:numId w:val="5"/>
      </w:numPr>
    </w:pPr>
  </w:style>
  <w:style w:type="paragraph" w:customStyle="1" w:styleId="Schedule1">
    <w:name w:val="Schedule 1"/>
    <w:basedOn w:val="BodyText"/>
    <w:next w:val="Part"/>
    <w:uiPriority w:val="14"/>
    <w:rsid w:val="00E8544C"/>
    <w:pPr>
      <w:pageBreakBefore/>
      <w:numPr>
        <w:ilvl w:val="1"/>
        <w:numId w:val="21"/>
      </w:numPr>
      <w:jc w:val="center"/>
      <w:outlineLvl w:val="0"/>
    </w:pPr>
    <w:rPr>
      <w:b/>
      <w:caps/>
    </w:rPr>
  </w:style>
  <w:style w:type="paragraph" w:customStyle="1" w:styleId="Part">
    <w:name w:val="Part"/>
    <w:basedOn w:val="Schedule1"/>
    <w:next w:val="Sch1Heading"/>
    <w:uiPriority w:val="15"/>
    <w:rsid w:val="00E8544C"/>
    <w:pPr>
      <w:pageBreakBefore w:val="0"/>
      <w:numPr>
        <w:ilvl w:val="2"/>
      </w:numPr>
      <w:ind w:left="0" w:firstLine="0"/>
      <w:outlineLvl w:val="1"/>
    </w:pPr>
    <w:rPr>
      <w:caps w:val="0"/>
    </w:rPr>
  </w:style>
  <w:style w:type="paragraph" w:customStyle="1" w:styleId="Sch1Heading">
    <w:name w:val="Sch 1 Heading"/>
    <w:basedOn w:val="Part"/>
    <w:uiPriority w:val="16"/>
    <w:rsid w:val="00E8544C"/>
    <w:pPr>
      <w:numPr>
        <w:ilvl w:val="3"/>
      </w:numPr>
      <w:jc w:val="both"/>
      <w:outlineLvl w:val="9"/>
    </w:pPr>
    <w:rPr>
      <w:caps/>
    </w:rPr>
  </w:style>
  <w:style w:type="paragraph" w:customStyle="1" w:styleId="Sch2Heading">
    <w:name w:val="Sch 2 Heading"/>
    <w:basedOn w:val="Sch1Heading"/>
    <w:uiPriority w:val="16"/>
    <w:rsid w:val="00E8544C"/>
    <w:pPr>
      <w:numPr>
        <w:ilvl w:val="4"/>
      </w:numPr>
    </w:pPr>
    <w:rPr>
      <w:caps w:val="0"/>
    </w:rPr>
  </w:style>
  <w:style w:type="paragraph" w:customStyle="1" w:styleId="Sch3Heading">
    <w:name w:val="Sch 3 Heading"/>
    <w:basedOn w:val="Sch2Heading"/>
    <w:uiPriority w:val="16"/>
    <w:rsid w:val="00E8544C"/>
    <w:pPr>
      <w:numPr>
        <w:ilvl w:val="5"/>
      </w:numPr>
    </w:pPr>
  </w:style>
  <w:style w:type="paragraph" w:customStyle="1" w:styleId="Sch1Number">
    <w:name w:val="Sch 1 Number"/>
    <w:basedOn w:val="Sch1Heading"/>
    <w:uiPriority w:val="17"/>
    <w:rsid w:val="00BB3E12"/>
    <w:rPr>
      <w:b w:val="0"/>
      <w:caps w:val="0"/>
    </w:rPr>
  </w:style>
  <w:style w:type="paragraph" w:customStyle="1" w:styleId="Sch2Number">
    <w:name w:val="Sch 2 Number"/>
    <w:basedOn w:val="Sch2Heading"/>
    <w:uiPriority w:val="17"/>
    <w:rsid w:val="00BB3E12"/>
    <w:rPr>
      <w:b w:val="0"/>
    </w:rPr>
  </w:style>
  <w:style w:type="paragraph" w:customStyle="1" w:styleId="Sch3Number">
    <w:name w:val="Sch 3 Number"/>
    <w:basedOn w:val="Sch3Heading"/>
    <w:uiPriority w:val="17"/>
    <w:rsid w:val="00BB3E12"/>
    <w:rPr>
      <w:b w:val="0"/>
    </w:rPr>
  </w:style>
  <w:style w:type="paragraph" w:customStyle="1" w:styleId="Sch4Number">
    <w:name w:val="Sch 4 Number"/>
    <w:basedOn w:val="Sch3Number"/>
    <w:uiPriority w:val="17"/>
    <w:rsid w:val="00E8544C"/>
    <w:pPr>
      <w:numPr>
        <w:ilvl w:val="6"/>
      </w:numPr>
    </w:pPr>
  </w:style>
  <w:style w:type="paragraph" w:customStyle="1" w:styleId="Sch5Number">
    <w:name w:val="Sch 5 Number"/>
    <w:basedOn w:val="Sch4Number"/>
    <w:uiPriority w:val="17"/>
    <w:rsid w:val="00E8544C"/>
    <w:pPr>
      <w:numPr>
        <w:ilvl w:val="7"/>
      </w:numPr>
    </w:pPr>
  </w:style>
  <w:style w:type="paragraph" w:customStyle="1" w:styleId="Sch6Number">
    <w:name w:val="Sch 6 Number"/>
    <w:basedOn w:val="Sch5Number"/>
    <w:uiPriority w:val="17"/>
    <w:rsid w:val="00E8544C"/>
    <w:pPr>
      <w:numPr>
        <w:ilvl w:val="8"/>
      </w:numPr>
    </w:pPr>
  </w:style>
  <w:style w:type="numbering" w:customStyle="1" w:styleId="BodyNumbering">
    <w:name w:val="Body Numbering"/>
    <w:uiPriority w:val="99"/>
    <w:rsid w:val="00583DE2"/>
    <w:pPr>
      <w:numPr>
        <w:numId w:val="1"/>
      </w:numPr>
    </w:pPr>
  </w:style>
  <w:style w:type="paragraph" w:styleId="ListParagraph">
    <w:name w:val="List Paragraph"/>
    <w:basedOn w:val="Normal"/>
    <w:uiPriority w:val="34"/>
    <w:semiHidden/>
    <w:qFormat/>
    <w:locked/>
    <w:rsid w:val="00A26D5A"/>
    <w:pPr>
      <w:ind w:left="720"/>
      <w:contextualSpacing/>
    </w:pPr>
  </w:style>
  <w:style w:type="paragraph" w:styleId="Revision">
    <w:name w:val="Revision"/>
    <w:hidden/>
    <w:uiPriority w:val="99"/>
    <w:semiHidden/>
    <w:rsid w:val="00A26D5A"/>
    <w:pPr>
      <w:spacing w:after="0" w:line="240" w:lineRule="auto"/>
    </w:pPr>
    <w:rPr>
      <w:rFonts w:ascii="NewsGoth BT" w:hAnsi="NewsGoth BT"/>
    </w:rPr>
  </w:style>
  <w:style w:type="paragraph" w:customStyle="1" w:styleId="Bullet1">
    <w:name w:val="Bullet 1"/>
    <w:basedOn w:val="BodyText"/>
    <w:link w:val="Bullet1Char"/>
    <w:uiPriority w:val="23"/>
    <w:rsid w:val="00430336"/>
    <w:pPr>
      <w:numPr>
        <w:numId w:val="2"/>
      </w:numPr>
      <w:ind w:left="1021" w:hanging="1021"/>
    </w:pPr>
  </w:style>
  <w:style w:type="character" w:customStyle="1" w:styleId="Bullet1Char">
    <w:name w:val="Bullet 1 Char"/>
    <w:basedOn w:val="BodyTextChar"/>
    <w:link w:val="Bullet1"/>
    <w:uiPriority w:val="23"/>
    <w:rsid w:val="00AF02A1"/>
  </w:style>
  <w:style w:type="paragraph" w:customStyle="1" w:styleId="Bullet2">
    <w:name w:val="Bullet 2"/>
    <w:basedOn w:val="BodyText"/>
    <w:link w:val="Bullet2Char"/>
    <w:uiPriority w:val="23"/>
    <w:rsid w:val="000331CD"/>
    <w:pPr>
      <w:numPr>
        <w:numId w:val="3"/>
      </w:numPr>
      <w:ind w:left="1021" w:hanging="1021"/>
    </w:pPr>
  </w:style>
  <w:style w:type="character" w:customStyle="1" w:styleId="Bullet2Char">
    <w:name w:val="Bullet 2 Char"/>
    <w:basedOn w:val="BodyTextChar"/>
    <w:link w:val="Bullet2"/>
    <w:uiPriority w:val="23"/>
    <w:rsid w:val="00AF02A1"/>
  </w:style>
  <w:style w:type="paragraph" w:customStyle="1" w:styleId="Bullet3">
    <w:name w:val="Bullet 3"/>
    <w:basedOn w:val="BodyText"/>
    <w:link w:val="Bullet3Char"/>
    <w:uiPriority w:val="23"/>
    <w:rsid w:val="000331CD"/>
    <w:pPr>
      <w:numPr>
        <w:numId w:val="4"/>
      </w:numPr>
      <w:ind w:left="1021" w:hanging="1021"/>
    </w:pPr>
  </w:style>
  <w:style w:type="character" w:customStyle="1" w:styleId="Bullet3Char">
    <w:name w:val="Bullet 3 Char"/>
    <w:basedOn w:val="BodyTextChar"/>
    <w:link w:val="Bullet3"/>
    <w:uiPriority w:val="23"/>
    <w:rsid w:val="00AF02A1"/>
  </w:style>
  <w:style w:type="paragraph" w:styleId="TOCHeading">
    <w:name w:val="TOC Heading"/>
    <w:basedOn w:val="Heading1"/>
    <w:next w:val="Normal"/>
    <w:uiPriority w:val="39"/>
    <w:semiHidden/>
    <w:qFormat/>
    <w:rsid w:val="00D96EBC"/>
    <w:pPr>
      <w:spacing w:line="276" w:lineRule="auto"/>
      <w:outlineLvl w:val="9"/>
    </w:pPr>
    <w:rPr>
      <w:lang w:val="en-US"/>
    </w:rPr>
  </w:style>
  <w:style w:type="paragraph" w:styleId="TOC1">
    <w:name w:val="toc 1"/>
    <w:basedOn w:val="BodyText"/>
    <w:next w:val="BodyText"/>
    <w:autoRedefine/>
    <w:uiPriority w:val="39"/>
    <w:semiHidden/>
    <w:unhideWhenUsed/>
    <w:qFormat/>
    <w:rsid w:val="004F0236"/>
    <w:pPr>
      <w:tabs>
        <w:tab w:val="right" w:pos="8789"/>
      </w:tabs>
      <w:spacing w:after="120"/>
      <w:jc w:val="left"/>
    </w:pPr>
    <w:rPr>
      <w:caps/>
    </w:rPr>
  </w:style>
  <w:style w:type="character" w:styleId="Hyperlink">
    <w:name w:val="Hyperlink"/>
    <w:basedOn w:val="DefaultParagraphFont"/>
    <w:uiPriority w:val="99"/>
    <w:unhideWhenUsed/>
    <w:rsid w:val="00D96EBC"/>
    <w:rPr>
      <w:color w:val="0000FF" w:themeColor="hyperlink"/>
      <w:u w:val="single"/>
    </w:rPr>
  </w:style>
  <w:style w:type="paragraph" w:styleId="TOC2">
    <w:name w:val="toc 2"/>
    <w:basedOn w:val="BodyText"/>
    <w:next w:val="BodyText"/>
    <w:autoRedefine/>
    <w:uiPriority w:val="39"/>
    <w:semiHidden/>
    <w:unhideWhenUsed/>
    <w:qFormat/>
    <w:rsid w:val="0098595E"/>
    <w:pPr>
      <w:tabs>
        <w:tab w:val="right" w:pos="8789"/>
      </w:tabs>
      <w:spacing w:after="120"/>
      <w:ind w:left="1021" w:right="1021"/>
    </w:pPr>
    <w:rPr>
      <w:rFonts w:eastAsiaTheme="minorEastAsia"/>
      <w:lang w:val="en-US"/>
    </w:rPr>
  </w:style>
  <w:style w:type="paragraph" w:styleId="TOC3">
    <w:name w:val="toc 3"/>
    <w:basedOn w:val="BodyText"/>
    <w:next w:val="BodyText"/>
    <w:autoRedefine/>
    <w:uiPriority w:val="39"/>
    <w:semiHidden/>
    <w:unhideWhenUsed/>
    <w:qFormat/>
    <w:rsid w:val="001475A1"/>
    <w:pPr>
      <w:tabs>
        <w:tab w:val="right" w:pos="8789"/>
      </w:tabs>
      <w:spacing w:line="276" w:lineRule="auto"/>
    </w:pPr>
    <w:rPr>
      <w:rFonts w:eastAsiaTheme="minorEastAsia"/>
      <w:lang w:val="en-US"/>
    </w:rPr>
  </w:style>
  <w:style w:type="character" w:customStyle="1" w:styleId="Heading2Char">
    <w:name w:val="Heading 2 Char"/>
    <w:basedOn w:val="DefaultParagraphFont"/>
    <w:link w:val="Heading2"/>
    <w:uiPriority w:val="99"/>
    <w:semiHidden/>
    <w:rsid w:val="005E41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5E41B3"/>
    <w:rPr>
      <w:rFonts w:asciiTheme="majorHAnsi" w:eastAsiaTheme="majorEastAsia" w:hAnsiTheme="majorHAnsi" w:cstheme="majorBidi"/>
      <w:b/>
      <w:bCs/>
      <w:color w:val="4F81BD" w:themeColor="accent1"/>
    </w:rPr>
  </w:style>
  <w:style w:type="paragraph" w:styleId="TOC4">
    <w:name w:val="toc 4"/>
    <w:basedOn w:val="BodyText"/>
    <w:next w:val="BodyText"/>
    <w:autoRedefine/>
    <w:uiPriority w:val="39"/>
    <w:semiHidden/>
    <w:rsid w:val="001B0BF5"/>
  </w:style>
  <w:style w:type="paragraph" w:styleId="DocumentMap">
    <w:name w:val="Document Map"/>
    <w:basedOn w:val="Normal"/>
    <w:link w:val="DocumentMapChar"/>
    <w:uiPriority w:val="99"/>
    <w:semiHidden/>
    <w:unhideWhenUsed/>
    <w:rsid w:val="00E4550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45507"/>
    <w:rPr>
      <w:rFonts w:ascii="Tahoma" w:hAnsi="Tahoma" w:cs="Tahoma"/>
      <w:sz w:val="16"/>
      <w:szCs w:val="16"/>
    </w:rPr>
  </w:style>
  <w:style w:type="paragraph" w:customStyle="1" w:styleId="Parties1">
    <w:name w:val="Parties 1"/>
    <w:basedOn w:val="BodyText"/>
    <w:uiPriority w:val="9"/>
    <w:rsid w:val="00852426"/>
    <w:pPr>
      <w:numPr>
        <w:numId w:val="6"/>
      </w:numPr>
      <w:ind w:left="1021" w:hanging="1021"/>
    </w:pPr>
  </w:style>
  <w:style w:type="paragraph" w:customStyle="1" w:styleId="Background1">
    <w:name w:val="Background 1"/>
    <w:basedOn w:val="BodyText"/>
    <w:uiPriority w:val="10"/>
    <w:rsid w:val="00D65ABF"/>
    <w:pPr>
      <w:numPr>
        <w:numId w:val="7"/>
      </w:numPr>
      <w:ind w:left="1021" w:hanging="1021"/>
    </w:pPr>
  </w:style>
  <w:style w:type="paragraph" w:customStyle="1" w:styleId="IntroHeading">
    <w:name w:val="Intro Heading"/>
    <w:basedOn w:val="BodyText"/>
    <w:uiPriority w:val="8"/>
    <w:rsid w:val="00B57D19"/>
    <w:rPr>
      <w:b/>
      <w:caps/>
    </w:rPr>
  </w:style>
  <w:style w:type="paragraph" w:customStyle="1" w:styleId="ToCHeading0">
    <w:name w:val="ToC Heading"/>
    <w:basedOn w:val="BodyText"/>
    <w:uiPriority w:val="7"/>
    <w:rsid w:val="00F4335D"/>
    <w:pPr>
      <w:jc w:val="center"/>
    </w:pPr>
    <w:rPr>
      <w:b/>
      <w:caps/>
    </w:rPr>
  </w:style>
  <w:style w:type="paragraph" w:customStyle="1" w:styleId="CoverDate">
    <w:name w:val="Cover Date"/>
    <w:basedOn w:val="BodyText"/>
    <w:uiPriority w:val="2"/>
    <w:semiHidden/>
    <w:unhideWhenUsed/>
    <w:rsid w:val="003F4FA9"/>
    <w:pPr>
      <w:jc w:val="center"/>
    </w:pPr>
    <w:rPr>
      <w:b/>
      <w:caps/>
      <w:u w:val="single"/>
    </w:rPr>
  </w:style>
  <w:style w:type="paragraph" w:customStyle="1" w:styleId="CoverDocumentTitle">
    <w:name w:val="Cover Document Title"/>
    <w:basedOn w:val="BodyText"/>
    <w:uiPriority w:val="2"/>
    <w:semiHidden/>
    <w:unhideWhenUsed/>
    <w:rsid w:val="003F4FA9"/>
    <w:pPr>
      <w:jc w:val="center"/>
    </w:pPr>
    <w:rPr>
      <w:b/>
      <w:caps/>
    </w:rPr>
  </w:style>
  <w:style w:type="paragraph" w:customStyle="1" w:styleId="CoverPartyName">
    <w:name w:val="Cover Party Name"/>
    <w:basedOn w:val="BodyText"/>
    <w:uiPriority w:val="2"/>
    <w:semiHidden/>
    <w:unhideWhenUsed/>
    <w:rsid w:val="003F4FA9"/>
    <w:pPr>
      <w:jc w:val="center"/>
    </w:pPr>
    <w:rPr>
      <w:b/>
      <w:caps/>
    </w:rPr>
  </w:style>
  <w:style w:type="paragraph" w:customStyle="1" w:styleId="CoverText">
    <w:name w:val="Cover Text"/>
    <w:basedOn w:val="BodyText"/>
    <w:uiPriority w:val="2"/>
    <w:semiHidden/>
    <w:unhideWhenUsed/>
    <w:rsid w:val="003F4FA9"/>
    <w:pPr>
      <w:jc w:val="center"/>
    </w:pPr>
  </w:style>
  <w:style w:type="paragraph" w:customStyle="1" w:styleId="AppendixA">
    <w:name w:val="Appendix (A)"/>
    <w:basedOn w:val="BodyText"/>
    <w:uiPriority w:val="25"/>
    <w:rsid w:val="00B44285"/>
    <w:pPr>
      <w:numPr>
        <w:numId w:val="8"/>
      </w:numPr>
      <w:jc w:val="center"/>
      <w:outlineLvl w:val="0"/>
    </w:pPr>
    <w:rPr>
      <w:b/>
      <w:caps/>
    </w:rPr>
  </w:style>
  <w:style w:type="paragraph" w:customStyle="1" w:styleId="Appendix1">
    <w:name w:val="Appendix (1)"/>
    <w:basedOn w:val="BodyText"/>
    <w:uiPriority w:val="25"/>
    <w:rsid w:val="00B44285"/>
    <w:pPr>
      <w:numPr>
        <w:numId w:val="9"/>
      </w:numPr>
      <w:jc w:val="center"/>
      <w:outlineLvl w:val="0"/>
    </w:pPr>
    <w:rPr>
      <w:b/>
      <w:caps/>
    </w:rPr>
  </w:style>
  <w:style w:type="paragraph" w:customStyle="1" w:styleId="SingleLevel10">
    <w:name w:val="Single Level (1)"/>
    <w:basedOn w:val="BodyText"/>
    <w:uiPriority w:val="24"/>
    <w:rsid w:val="008F2E4D"/>
    <w:pPr>
      <w:numPr>
        <w:numId w:val="10"/>
      </w:numPr>
    </w:pPr>
  </w:style>
  <w:style w:type="paragraph" w:customStyle="1" w:styleId="SingleLevelA0">
    <w:name w:val="Single Level (A)"/>
    <w:basedOn w:val="BodyText"/>
    <w:uiPriority w:val="24"/>
    <w:rsid w:val="008F2E4D"/>
    <w:pPr>
      <w:numPr>
        <w:numId w:val="11"/>
      </w:numPr>
    </w:pPr>
  </w:style>
  <w:style w:type="paragraph" w:customStyle="1" w:styleId="SingleLevela">
    <w:name w:val="Single Level (a)"/>
    <w:basedOn w:val="BodyText"/>
    <w:uiPriority w:val="24"/>
    <w:rsid w:val="008F2E4D"/>
    <w:pPr>
      <w:numPr>
        <w:numId w:val="12"/>
      </w:numPr>
    </w:pPr>
  </w:style>
  <w:style w:type="paragraph" w:customStyle="1" w:styleId="SingleLeveli">
    <w:name w:val="Single Level (i)"/>
    <w:basedOn w:val="BodyText"/>
    <w:uiPriority w:val="24"/>
    <w:rsid w:val="008F2E4D"/>
    <w:pPr>
      <w:numPr>
        <w:numId w:val="13"/>
      </w:numPr>
    </w:pPr>
  </w:style>
  <w:style w:type="character" w:styleId="CommentReference">
    <w:name w:val="annotation reference"/>
    <w:basedOn w:val="DefaultParagraphFont"/>
    <w:uiPriority w:val="99"/>
    <w:semiHidden/>
    <w:unhideWhenUsed/>
    <w:rsid w:val="00C67EFD"/>
    <w:rPr>
      <w:sz w:val="16"/>
      <w:szCs w:val="16"/>
    </w:rPr>
  </w:style>
  <w:style w:type="paragraph" w:styleId="CommentText">
    <w:name w:val="annotation text"/>
    <w:basedOn w:val="Normal"/>
    <w:link w:val="CommentTextChar"/>
    <w:uiPriority w:val="99"/>
    <w:semiHidden/>
    <w:unhideWhenUsed/>
    <w:rsid w:val="00C67EFD"/>
    <w:rPr>
      <w:sz w:val="20"/>
      <w:szCs w:val="20"/>
    </w:rPr>
  </w:style>
  <w:style w:type="character" w:customStyle="1" w:styleId="CommentTextChar">
    <w:name w:val="Comment Text Char"/>
    <w:basedOn w:val="DefaultParagraphFont"/>
    <w:link w:val="CommentText"/>
    <w:uiPriority w:val="99"/>
    <w:semiHidden/>
    <w:rsid w:val="00C67EFD"/>
    <w:rPr>
      <w:rFonts w:ascii="NewsGoth BT" w:hAnsi="NewsGoth BT"/>
      <w:sz w:val="20"/>
      <w:szCs w:val="20"/>
    </w:rPr>
  </w:style>
  <w:style w:type="paragraph" w:styleId="CommentSubject">
    <w:name w:val="annotation subject"/>
    <w:basedOn w:val="CommentText"/>
    <w:next w:val="CommentText"/>
    <w:link w:val="CommentSubjectChar"/>
    <w:uiPriority w:val="99"/>
    <w:semiHidden/>
    <w:unhideWhenUsed/>
    <w:rsid w:val="00C67EFD"/>
    <w:rPr>
      <w:b/>
      <w:bCs/>
    </w:rPr>
  </w:style>
  <w:style w:type="character" w:customStyle="1" w:styleId="CommentSubjectChar">
    <w:name w:val="Comment Subject Char"/>
    <w:basedOn w:val="CommentTextChar"/>
    <w:link w:val="CommentSubject"/>
    <w:uiPriority w:val="99"/>
    <w:semiHidden/>
    <w:rsid w:val="00C67EFD"/>
    <w:rPr>
      <w:b/>
      <w:bCs/>
    </w:rPr>
  </w:style>
  <w:style w:type="paragraph" w:styleId="Header">
    <w:name w:val="header"/>
    <w:basedOn w:val="Normal"/>
    <w:link w:val="HeaderChar"/>
    <w:uiPriority w:val="99"/>
    <w:semiHidden/>
    <w:unhideWhenUsed/>
    <w:rsid w:val="00B06C71"/>
    <w:pPr>
      <w:tabs>
        <w:tab w:val="center" w:pos="4513"/>
        <w:tab w:val="right" w:pos="9026"/>
      </w:tabs>
      <w:spacing w:after="0"/>
    </w:pPr>
    <w:rPr>
      <w:sz w:val="16"/>
    </w:rPr>
  </w:style>
  <w:style w:type="paragraph" w:customStyle="1" w:styleId="PrescribedClauseBold">
    <w:name w:val="Prescribed Clause Bold"/>
    <w:basedOn w:val="BodyText"/>
    <w:link w:val="PrescribedClauseBoldChar"/>
    <w:uiPriority w:val="25"/>
    <w:rsid w:val="00420049"/>
    <w:rPr>
      <w:b/>
    </w:rPr>
  </w:style>
  <w:style w:type="character" w:customStyle="1" w:styleId="PrescribedClauseBoldChar">
    <w:name w:val="Prescribed Clause Bold Char"/>
    <w:basedOn w:val="BodyTextChar"/>
    <w:link w:val="PrescribedClauseBold"/>
    <w:uiPriority w:val="25"/>
    <w:rsid w:val="00420049"/>
    <w:rPr>
      <w:b/>
    </w:rPr>
  </w:style>
  <w:style w:type="paragraph" w:customStyle="1" w:styleId="PrescribedClause">
    <w:name w:val="Prescribed Clause"/>
    <w:basedOn w:val="BodyText"/>
    <w:link w:val="PrescribedClauseChar"/>
    <w:uiPriority w:val="25"/>
    <w:rsid w:val="00420049"/>
  </w:style>
  <w:style w:type="character" w:customStyle="1" w:styleId="PrescribedClauseChar">
    <w:name w:val="Prescribed Clause Char"/>
    <w:basedOn w:val="BodyTextChar"/>
    <w:link w:val="PrescribedClause"/>
    <w:uiPriority w:val="25"/>
    <w:rsid w:val="00420049"/>
  </w:style>
  <w:style w:type="character" w:customStyle="1" w:styleId="HeaderChar">
    <w:name w:val="Header Char"/>
    <w:basedOn w:val="DefaultParagraphFont"/>
    <w:link w:val="Header"/>
    <w:uiPriority w:val="99"/>
    <w:semiHidden/>
    <w:rsid w:val="00B06C71"/>
    <w:rPr>
      <w:rFonts w:ascii="NewsGoth BT" w:hAnsi="NewsGoth BT"/>
      <w:sz w:val="16"/>
    </w:rPr>
  </w:style>
  <w:style w:type="paragraph" w:styleId="Footer">
    <w:name w:val="footer"/>
    <w:basedOn w:val="Normal"/>
    <w:link w:val="FooterChar"/>
    <w:uiPriority w:val="99"/>
    <w:semiHidden/>
    <w:unhideWhenUsed/>
    <w:rsid w:val="00DD1F31"/>
    <w:pPr>
      <w:tabs>
        <w:tab w:val="center" w:pos="4513"/>
        <w:tab w:val="right" w:pos="9026"/>
      </w:tabs>
      <w:spacing w:after="0"/>
    </w:pPr>
    <w:rPr>
      <w:sz w:val="14"/>
    </w:rPr>
  </w:style>
  <w:style w:type="character" w:customStyle="1" w:styleId="FooterChar">
    <w:name w:val="Footer Char"/>
    <w:basedOn w:val="DefaultParagraphFont"/>
    <w:link w:val="Footer"/>
    <w:uiPriority w:val="99"/>
    <w:semiHidden/>
    <w:rsid w:val="00DD1F31"/>
    <w:rPr>
      <w:rFonts w:ascii="Verdana" w:hAnsi="Verdana"/>
      <w:sz w:val="14"/>
    </w:rPr>
  </w:style>
  <w:style w:type="paragraph" w:customStyle="1" w:styleId="BodyLetter">
    <w:name w:val="Body Letter"/>
    <w:basedOn w:val="BodyText"/>
    <w:link w:val="BodyLetterChar"/>
    <w:uiPriority w:val="13"/>
    <w:rsid w:val="00273067"/>
    <w:pPr>
      <w:spacing w:after="0"/>
    </w:pPr>
  </w:style>
  <w:style w:type="character" w:customStyle="1" w:styleId="BodyLetterChar">
    <w:name w:val="Body Letter Char"/>
    <w:basedOn w:val="BodyTextChar"/>
    <w:link w:val="BodyLetter"/>
    <w:uiPriority w:val="13"/>
    <w:rsid w:val="00273067"/>
  </w:style>
  <w:style w:type="paragraph" w:customStyle="1" w:styleId="Bullet4">
    <w:name w:val="Bullet 4"/>
    <w:basedOn w:val="BodyText"/>
    <w:link w:val="Bullet4Char"/>
    <w:uiPriority w:val="23"/>
    <w:rsid w:val="00876535"/>
    <w:pPr>
      <w:numPr>
        <w:numId w:val="15"/>
      </w:numPr>
    </w:pPr>
  </w:style>
  <w:style w:type="character" w:customStyle="1" w:styleId="Bullet4Char">
    <w:name w:val="Bullet 4 Char"/>
    <w:basedOn w:val="BodyTextChar"/>
    <w:link w:val="Bullet4"/>
    <w:uiPriority w:val="23"/>
    <w:rsid w:val="00876535"/>
  </w:style>
  <w:style w:type="paragraph" w:customStyle="1" w:styleId="SingleLevel1">
    <w:name w:val="Single Level 1."/>
    <w:basedOn w:val="BodyText"/>
    <w:link w:val="SingleLevel1Char"/>
    <w:uiPriority w:val="24"/>
    <w:rsid w:val="00902B18"/>
    <w:pPr>
      <w:numPr>
        <w:numId w:val="16"/>
      </w:numPr>
    </w:pPr>
  </w:style>
  <w:style w:type="character" w:customStyle="1" w:styleId="SingleLevel1Char">
    <w:name w:val="Single Level 1. Char"/>
    <w:basedOn w:val="BodyTextChar"/>
    <w:link w:val="SingleLevel1"/>
    <w:uiPriority w:val="24"/>
    <w:rsid w:val="00902B18"/>
  </w:style>
  <w:style w:type="paragraph" w:customStyle="1" w:styleId="Definition">
    <w:name w:val="Definition"/>
    <w:basedOn w:val="BodyText"/>
    <w:uiPriority w:val="10"/>
    <w:rsid w:val="00954928"/>
    <w:pPr>
      <w:numPr>
        <w:numId w:val="20"/>
      </w:numPr>
    </w:pPr>
  </w:style>
  <w:style w:type="paragraph" w:customStyle="1" w:styleId="Definition1">
    <w:name w:val="Definition 1"/>
    <w:basedOn w:val="Definition"/>
    <w:uiPriority w:val="10"/>
    <w:rsid w:val="00954928"/>
    <w:pPr>
      <w:numPr>
        <w:ilvl w:val="1"/>
      </w:numPr>
    </w:pPr>
  </w:style>
  <w:style w:type="paragraph" w:customStyle="1" w:styleId="Definition2">
    <w:name w:val="Definition 2"/>
    <w:basedOn w:val="Definition1"/>
    <w:uiPriority w:val="10"/>
    <w:rsid w:val="00954928"/>
    <w:pPr>
      <w:numPr>
        <w:ilvl w:val="2"/>
      </w:numPr>
    </w:pPr>
  </w:style>
  <w:style w:type="paragraph" w:customStyle="1" w:styleId="Definition3">
    <w:name w:val="Definition 3"/>
    <w:basedOn w:val="Definition2"/>
    <w:uiPriority w:val="10"/>
    <w:rsid w:val="00954928"/>
    <w:pPr>
      <w:numPr>
        <w:ilvl w:val="3"/>
      </w:numPr>
    </w:pPr>
  </w:style>
  <w:style w:type="paragraph" w:customStyle="1" w:styleId="Definition4">
    <w:name w:val="Definition 4"/>
    <w:basedOn w:val="Definition3"/>
    <w:uiPriority w:val="10"/>
    <w:rsid w:val="00954928"/>
    <w:pPr>
      <w:numPr>
        <w:ilvl w:val="4"/>
      </w:numPr>
    </w:pPr>
  </w:style>
  <w:style w:type="numbering" w:customStyle="1" w:styleId="DefinitionNumber">
    <w:name w:val="Definition Number"/>
    <w:uiPriority w:val="99"/>
    <w:rsid w:val="00954928"/>
    <w:pPr>
      <w:numPr>
        <w:numId w:val="17"/>
      </w:numPr>
    </w:pPr>
  </w:style>
  <w:style w:type="paragraph" w:customStyle="1" w:styleId="Schedule">
    <w:name w:val="Schedule"/>
    <w:basedOn w:val="BodyText"/>
    <w:next w:val="Part"/>
    <w:uiPriority w:val="14"/>
    <w:rsid w:val="002F7407"/>
    <w:pPr>
      <w:numPr>
        <w:numId w:val="21"/>
      </w:numPr>
      <w:jc w:val="center"/>
      <w:outlineLvl w:val="0"/>
    </w:pPr>
    <w:rPr>
      <w:b/>
      <w:caps/>
    </w:rPr>
  </w:style>
  <w:style w:type="paragraph" w:styleId="FootnoteText">
    <w:name w:val="footnote text"/>
    <w:basedOn w:val="Normal"/>
    <w:link w:val="FootnoteTextChar"/>
    <w:uiPriority w:val="99"/>
    <w:semiHidden/>
    <w:unhideWhenUsed/>
    <w:rsid w:val="00DD1F31"/>
    <w:pPr>
      <w:spacing w:after="0"/>
    </w:pPr>
    <w:rPr>
      <w:sz w:val="16"/>
      <w:szCs w:val="20"/>
    </w:rPr>
  </w:style>
  <w:style w:type="character" w:customStyle="1" w:styleId="FootnoteTextChar">
    <w:name w:val="Footnote Text Char"/>
    <w:basedOn w:val="DefaultParagraphFont"/>
    <w:link w:val="FootnoteText"/>
    <w:uiPriority w:val="99"/>
    <w:semiHidden/>
    <w:rsid w:val="00DD1F31"/>
    <w:rPr>
      <w:rFonts w:ascii="Verdana" w:hAnsi="Verdana"/>
      <w:sz w:val="16"/>
      <w:szCs w:val="20"/>
    </w:rPr>
  </w:style>
</w:styles>
</file>

<file path=word/webSettings.xml><?xml version="1.0" encoding="utf-8"?>
<w:webSettings xmlns:r="http://schemas.openxmlformats.org/officeDocument/2006/relationships" xmlns:w="http://schemas.openxmlformats.org/wordprocessingml/2006/main">
  <w:divs>
    <w:div w:id="38672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8F4D51F-19E7-4DE7-A50D-5D94E2A66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778</Words>
  <Characters>3776</Characters>
  <Application>Microsoft Office Word</Application>
  <DocSecurity>0</DocSecurity>
  <Lines>113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aCAAA49A0d7yYCmEFtB0U68/xBgFGvfbnYmGzcrMksFMzcbFLJibZqpBJ8eQh/Zmpuv6MDr6p/1fU9+O
ZglOjXuTwv4T82ko40bBzOwMb5b+7WDiKaAX615HGkgxGf3ybmeos4f+tGMNZk+xPJcv8QBokA==</vt:lpwstr>
  </property>
  <property fmtid="{D5CDD505-2E9C-101B-9397-08002B2CF9AE}" pid="3" name="RESPONSE_SENDER_NAME">
    <vt:lpwstr>gAAAdya76B99d4hLGUR1rQ+8TxTv0GGEPdix</vt:lpwstr>
  </property>
  <property fmtid="{D5CDD505-2E9C-101B-9397-08002B2CF9AE}" pid="4" name="EMAIL_OWNER_ADDRESS">
    <vt:lpwstr>ABAAJXrvhtoYpC7XMO1cck9fI0KD5jDqbdJdiHDN8rHswM+UkPDpG3qsq9gH8egcXTLV</vt:lpwstr>
  </property>
</Properties>
</file>